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84" w:rsidRPr="001742A5"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ი</w:t>
      </w:r>
      <w:r>
        <w:rPr>
          <w:rFonts w:ascii="Sylfaen" w:hAnsi="Sylfaen"/>
          <w:b/>
          <w:sz w:val="24"/>
          <w:szCs w:val="24"/>
          <w:lang w:val="ka-GE"/>
        </w:rPr>
        <w:t xml:space="preserve"> </w:t>
      </w:r>
      <w:r w:rsidRPr="001742A5">
        <w:rPr>
          <w:rFonts w:ascii="Sylfaen" w:hAnsi="Sylfaen"/>
          <w:b/>
          <w:sz w:val="24"/>
          <w:szCs w:val="24"/>
          <w:lang w:val="ka-GE"/>
        </w:rPr>
        <w:t>ნ</w:t>
      </w:r>
      <w:r>
        <w:rPr>
          <w:rFonts w:ascii="Sylfaen" w:hAnsi="Sylfaen"/>
          <w:b/>
          <w:sz w:val="24"/>
          <w:szCs w:val="24"/>
          <w:lang w:val="ka-GE"/>
        </w:rPr>
        <w:t xml:space="preserve"> </w:t>
      </w:r>
      <w:r w:rsidRPr="001742A5">
        <w:rPr>
          <w:rFonts w:ascii="Sylfaen" w:hAnsi="Sylfaen"/>
          <w:b/>
          <w:sz w:val="24"/>
          <w:szCs w:val="24"/>
          <w:lang w:val="ka-GE"/>
        </w:rPr>
        <w:t>ფ</w:t>
      </w:r>
      <w:r>
        <w:rPr>
          <w:rFonts w:ascii="Sylfaen" w:hAnsi="Sylfaen"/>
          <w:b/>
          <w:sz w:val="24"/>
          <w:szCs w:val="24"/>
          <w:lang w:val="ka-GE"/>
        </w:rPr>
        <w:t xml:space="preserve"> </w:t>
      </w:r>
      <w:r w:rsidRPr="001742A5">
        <w:rPr>
          <w:rFonts w:ascii="Sylfaen" w:hAnsi="Sylfaen"/>
          <w:b/>
          <w:sz w:val="24"/>
          <w:szCs w:val="24"/>
          <w:lang w:val="ka-GE"/>
        </w:rPr>
        <w:t>ო</w:t>
      </w:r>
      <w:r>
        <w:rPr>
          <w:rFonts w:ascii="Sylfaen" w:hAnsi="Sylfaen"/>
          <w:b/>
          <w:sz w:val="24"/>
          <w:szCs w:val="24"/>
          <w:lang w:val="ka-GE"/>
        </w:rPr>
        <w:t xml:space="preserve"> </w:t>
      </w:r>
      <w:r w:rsidRPr="001742A5">
        <w:rPr>
          <w:rFonts w:ascii="Sylfaen" w:hAnsi="Sylfaen"/>
          <w:b/>
          <w:sz w:val="24"/>
          <w:szCs w:val="24"/>
          <w:lang w:val="ka-GE"/>
        </w:rPr>
        <w:t>რ</w:t>
      </w:r>
      <w:r>
        <w:rPr>
          <w:rFonts w:ascii="Sylfaen" w:hAnsi="Sylfaen"/>
          <w:b/>
          <w:sz w:val="24"/>
          <w:szCs w:val="24"/>
          <w:lang w:val="ka-GE"/>
        </w:rPr>
        <w:t xml:space="preserve"> </w:t>
      </w:r>
      <w:r w:rsidRPr="001742A5">
        <w:rPr>
          <w:rFonts w:ascii="Sylfaen" w:hAnsi="Sylfaen"/>
          <w:b/>
          <w:sz w:val="24"/>
          <w:szCs w:val="24"/>
          <w:lang w:val="ka-GE"/>
        </w:rPr>
        <w:t>მ</w:t>
      </w:r>
      <w:r>
        <w:rPr>
          <w:rFonts w:ascii="Sylfaen" w:hAnsi="Sylfaen"/>
          <w:b/>
          <w:sz w:val="24"/>
          <w:szCs w:val="24"/>
          <w:lang w:val="ka-GE"/>
        </w:rPr>
        <w:t xml:space="preserve"> </w:t>
      </w:r>
      <w:r w:rsidRPr="001742A5">
        <w:rPr>
          <w:rFonts w:ascii="Sylfaen" w:hAnsi="Sylfaen"/>
          <w:b/>
          <w:sz w:val="24"/>
          <w:szCs w:val="24"/>
          <w:lang w:val="ka-GE"/>
        </w:rPr>
        <w:t>ა</w:t>
      </w:r>
      <w:r>
        <w:rPr>
          <w:rFonts w:ascii="Sylfaen" w:hAnsi="Sylfaen"/>
          <w:b/>
          <w:sz w:val="24"/>
          <w:szCs w:val="24"/>
          <w:lang w:val="ka-GE"/>
        </w:rPr>
        <w:t xml:space="preserve"> </w:t>
      </w:r>
      <w:r w:rsidRPr="001742A5">
        <w:rPr>
          <w:rFonts w:ascii="Sylfaen" w:hAnsi="Sylfaen"/>
          <w:b/>
          <w:sz w:val="24"/>
          <w:szCs w:val="24"/>
          <w:lang w:val="ka-GE"/>
        </w:rPr>
        <w:t>ც</w:t>
      </w:r>
      <w:r>
        <w:rPr>
          <w:rFonts w:ascii="Sylfaen" w:hAnsi="Sylfaen"/>
          <w:b/>
          <w:sz w:val="24"/>
          <w:szCs w:val="24"/>
          <w:lang w:val="ka-GE"/>
        </w:rPr>
        <w:t xml:space="preserve"> </w:t>
      </w:r>
      <w:r w:rsidRPr="001742A5">
        <w:rPr>
          <w:rFonts w:ascii="Sylfaen" w:hAnsi="Sylfaen"/>
          <w:b/>
          <w:sz w:val="24"/>
          <w:szCs w:val="24"/>
          <w:lang w:val="ka-GE"/>
        </w:rPr>
        <w:t>ი</w:t>
      </w:r>
      <w:r>
        <w:rPr>
          <w:rFonts w:ascii="Sylfaen" w:hAnsi="Sylfaen"/>
          <w:b/>
          <w:sz w:val="24"/>
          <w:szCs w:val="24"/>
          <w:lang w:val="ka-GE"/>
        </w:rPr>
        <w:t xml:space="preserve"> </w:t>
      </w:r>
      <w:r w:rsidRPr="001742A5">
        <w:rPr>
          <w:rFonts w:ascii="Sylfaen" w:hAnsi="Sylfaen"/>
          <w:b/>
          <w:sz w:val="24"/>
          <w:szCs w:val="24"/>
          <w:lang w:val="ka-GE"/>
        </w:rPr>
        <w:t>ა</w:t>
      </w:r>
    </w:p>
    <w:p w:rsidR="00513784"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 xml:space="preserve">საქართველოს შრომის, </w:t>
      </w:r>
      <w:r>
        <w:rPr>
          <w:rFonts w:ascii="Sylfaen" w:hAnsi="Sylfaen"/>
          <w:b/>
          <w:sz w:val="24"/>
          <w:szCs w:val="24"/>
          <w:lang w:val="ka-GE"/>
        </w:rPr>
        <w:t>ჯან</w:t>
      </w:r>
      <w:r w:rsidRPr="001742A5">
        <w:rPr>
          <w:rFonts w:ascii="Sylfaen" w:hAnsi="Sylfaen"/>
          <w:b/>
          <w:sz w:val="24"/>
          <w:szCs w:val="24"/>
          <w:lang w:val="ka-GE"/>
        </w:rPr>
        <w:t>მ</w:t>
      </w:r>
      <w:r>
        <w:rPr>
          <w:rFonts w:ascii="Sylfaen" w:hAnsi="Sylfaen"/>
          <w:b/>
          <w:sz w:val="24"/>
          <w:szCs w:val="24"/>
          <w:lang w:val="ka-GE"/>
        </w:rPr>
        <w:t>რ</w:t>
      </w:r>
      <w:r w:rsidRPr="001742A5">
        <w:rPr>
          <w:rFonts w:ascii="Sylfaen" w:hAnsi="Sylfaen"/>
          <w:b/>
          <w:sz w:val="24"/>
          <w:szCs w:val="24"/>
          <w:lang w:val="ka-GE"/>
        </w:rPr>
        <w:t xml:space="preserve">თელობისა და სოციალური დაცვის სამინისტროს </w:t>
      </w:r>
    </w:p>
    <w:p w:rsidR="00513784"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 xml:space="preserve">თანამშრომელთა მივლინებების შესახებ 2014 წლის 1 იანვრიდან </w:t>
      </w:r>
    </w:p>
    <w:p w:rsidR="00513784"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2016 წლის 13 ივლისის ჩათვლით</w:t>
      </w:r>
    </w:p>
    <w:p w:rsidR="00513784" w:rsidRDefault="00513784" w:rsidP="00C91808">
      <w:pPr>
        <w:spacing w:after="0"/>
        <w:ind w:firstLine="720"/>
        <w:jc w:val="both"/>
        <w:rPr>
          <w:rFonts w:ascii="Sylfaen" w:hAnsi="Sylfaen"/>
          <w:sz w:val="24"/>
          <w:szCs w:val="24"/>
          <w:lang w:val="ka-GE"/>
        </w:rPr>
      </w:pPr>
    </w:p>
    <w:p w:rsidR="00114035" w:rsidRPr="00513784" w:rsidRDefault="002F2331" w:rsidP="00C91808">
      <w:pPr>
        <w:spacing w:after="0"/>
        <w:ind w:firstLine="720"/>
        <w:jc w:val="both"/>
        <w:rPr>
          <w:rFonts w:ascii="Sylfaen" w:hAnsi="Sylfaen"/>
          <w:b/>
          <w:sz w:val="24"/>
          <w:szCs w:val="24"/>
          <w:lang w:val="ka-GE"/>
        </w:rPr>
      </w:pPr>
      <w:r>
        <w:rPr>
          <w:rFonts w:ascii="Sylfaen" w:hAnsi="Sylfaen"/>
          <w:sz w:val="24"/>
          <w:szCs w:val="24"/>
          <w:lang w:val="ka-GE"/>
        </w:rPr>
        <w:t xml:space="preserve">წინამდებარე დოკუმენტში </w:t>
      </w:r>
      <w:r w:rsidR="00114035" w:rsidRPr="00C01320">
        <w:rPr>
          <w:rFonts w:ascii="Sylfaen" w:hAnsi="Sylfaen"/>
          <w:sz w:val="24"/>
          <w:szCs w:val="24"/>
          <w:lang w:val="ka-GE"/>
        </w:rPr>
        <w:t>წარმო</w:t>
      </w:r>
      <w:r>
        <w:rPr>
          <w:rFonts w:ascii="Sylfaen" w:hAnsi="Sylfaen"/>
          <w:sz w:val="24"/>
          <w:szCs w:val="24"/>
          <w:lang w:val="ka-GE"/>
        </w:rPr>
        <w:t>დ</w:t>
      </w:r>
      <w:r w:rsidR="00114035" w:rsidRPr="00C01320">
        <w:rPr>
          <w:rFonts w:ascii="Sylfaen" w:hAnsi="Sylfaen"/>
          <w:sz w:val="24"/>
          <w:szCs w:val="24"/>
          <w:lang w:val="ka-GE"/>
        </w:rPr>
        <w:t>გენ</w:t>
      </w:r>
      <w:r>
        <w:rPr>
          <w:rFonts w:ascii="Sylfaen" w:hAnsi="Sylfaen"/>
          <w:sz w:val="24"/>
          <w:szCs w:val="24"/>
          <w:lang w:val="ka-GE"/>
        </w:rPr>
        <w:t>ილია</w:t>
      </w:r>
      <w:r w:rsidR="00114035" w:rsidRPr="00C01320">
        <w:rPr>
          <w:rFonts w:ascii="Sylfaen" w:hAnsi="Sylfaen"/>
          <w:sz w:val="24"/>
          <w:szCs w:val="24"/>
          <w:lang w:val="ka-GE"/>
        </w:rPr>
        <w:t xml:space="preserve">  </w:t>
      </w:r>
      <w:r w:rsidR="00114035" w:rsidRPr="00805BAA">
        <w:rPr>
          <w:rFonts w:ascii="Sylfaen" w:hAnsi="Sylfaen"/>
          <w:b/>
          <w:sz w:val="24"/>
          <w:szCs w:val="24"/>
          <w:lang w:val="ka-GE"/>
        </w:rPr>
        <w:t>2014 წლის 1 იანვრიდან 2016 წლის 13 ივლისის ჩათვლით</w:t>
      </w:r>
      <w:r w:rsidR="00114035" w:rsidRPr="00C01320">
        <w:rPr>
          <w:rFonts w:ascii="Sylfaen" w:hAnsi="Sylfaen"/>
          <w:sz w:val="24"/>
          <w:szCs w:val="24"/>
          <w:lang w:val="ka-GE"/>
        </w:rPr>
        <w:t xml:space="preserve"> </w:t>
      </w:r>
      <w:r w:rsidRPr="002F2331">
        <w:rPr>
          <w:rFonts w:ascii="Sylfaen" w:hAnsi="Sylfaen"/>
          <w:b/>
          <w:sz w:val="24"/>
          <w:szCs w:val="24"/>
          <w:lang w:val="ka-GE"/>
        </w:rPr>
        <w:t>პერიოდში</w:t>
      </w:r>
      <w:r>
        <w:rPr>
          <w:rFonts w:ascii="Sylfaen" w:hAnsi="Sylfaen"/>
          <w:sz w:val="24"/>
          <w:szCs w:val="24"/>
          <w:lang w:val="ka-GE"/>
        </w:rPr>
        <w:t xml:space="preserve"> </w:t>
      </w:r>
      <w:r w:rsidR="00114035" w:rsidRPr="00C01320">
        <w:rPr>
          <w:rFonts w:ascii="Sylfaen" w:hAnsi="Sylfaen"/>
          <w:sz w:val="24"/>
          <w:szCs w:val="24"/>
          <w:lang w:val="ka-GE"/>
        </w:rPr>
        <w:t xml:space="preserve">საქართველოს შრომის, </w:t>
      </w:r>
      <w:r w:rsidR="00114035">
        <w:rPr>
          <w:rFonts w:ascii="Sylfaen" w:hAnsi="Sylfaen"/>
          <w:sz w:val="24"/>
          <w:szCs w:val="24"/>
          <w:lang w:val="ka-GE"/>
        </w:rPr>
        <w:t>ჯან</w:t>
      </w:r>
      <w:r w:rsidR="00114035" w:rsidRPr="00C01320">
        <w:rPr>
          <w:rFonts w:ascii="Sylfaen" w:hAnsi="Sylfaen"/>
          <w:sz w:val="24"/>
          <w:szCs w:val="24"/>
          <w:lang w:val="ka-GE"/>
        </w:rPr>
        <w:t>მ</w:t>
      </w:r>
      <w:r w:rsidR="00114035">
        <w:rPr>
          <w:rFonts w:ascii="Sylfaen" w:hAnsi="Sylfaen"/>
          <w:sz w:val="24"/>
          <w:szCs w:val="24"/>
          <w:lang w:val="ka-GE"/>
        </w:rPr>
        <w:t>რ</w:t>
      </w:r>
      <w:r w:rsidR="00114035" w:rsidRPr="00C01320">
        <w:rPr>
          <w:rFonts w:ascii="Sylfaen" w:hAnsi="Sylfaen"/>
          <w:sz w:val="24"/>
          <w:szCs w:val="24"/>
          <w:lang w:val="ka-GE"/>
        </w:rPr>
        <w:t xml:space="preserve">თელობისა და სოციალური დაცვის სამინისტროს </w:t>
      </w:r>
      <w:r w:rsidR="00114035" w:rsidRPr="00513784">
        <w:rPr>
          <w:rFonts w:ascii="Sylfaen" w:hAnsi="Sylfaen"/>
          <w:b/>
          <w:sz w:val="24"/>
          <w:szCs w:val="24"/>
          <w:lang w:val="ka-GE"/>
        </w:rPr>
        <w:t xml:space="preserve">თანამშრომელთა მივლინებების </w:t>
      </w:r>
      <w:r w:rsidR="00513784" w:rsidRPr="00513784">
        <w:rPr>
          <w:rFonts w:ascii="Sylfaen" w:hAnsi="Sylfaen"/>
          <w:b/>
          <w:sz w:val="24"/>
          <w:szCs w:val="24"/>
          <w:lang w:val="ka-GE"/>
        </w:rPr>
        <w:t>საფუძვლებისა და მიზეზების შესახებ (1) და აღნიშნულ მივლინებათა რაოდენობრივი და თვისობრივი მონაცემების შესახებ (2)</w:t>
      </w:r>
      <w:r w:rsidRPr="002F2331">
        <w:rPr>
          <w:rFonts w:ascii="Sylfaen" w:hAnsi="Sylfaen"/>
          <w:sz w:val="24"/>
          <w:szCs w:val="24"/>
          <w:lang w:val="ka-GE"/>
        </w:rPr>
        <w:t xml:space="preserve"> </w:t>
      </w:r>
      <w:r w:rsidRPr="00C01320">
        <w:rPr>
          <w:rFonts w:ascii="Sylfaen" w:hAnsi="Sylfaen"/>
          <w:sz w:val="24"/>
          <w:szCs w:val="24"/>
          <w:lang w:val="ka-GE"/>
        </w:rPr>
        <w:t>ანალიზ</w:t>
      </w:r>
      <w:r>
        <w:rPr>
          <w:rFonts w:ascii="Sylfaen" w:hAnsi="Sylfaen"/>
          <w:sz w:val="24"/>
          <w:szCs w:val="24"/>
          <w:lang w:val="ka-GE"/>
        </w:rPr>
        <w:t>ი</w:t>
      </w:r>
      <w:r w:rsidR="00513784">
        <w:rPr>
          <w:rFonts w:ascii="Sylfaen" w:hAnsi="Sylfaen"/>
          <w:b/>
          <w:sz w:val="24"/>
          <w:szCs w:val="24"/>
          <w:lang w:val="ka-GE"/>
        </w:rPr>
        <w:t>.</w:t>
      </w:r>
    </w:p>
    <w:p w:rsidR="00114035" w:rsidRPr="00C01320" w:rsidRDefault="006E3DEE" w:rsidP="00C91808">
      <w:pPr>
        <w:spacing w:after="0"/>
        <w:ind w:firstLine="720"/>
        <w:jc w:val="both"/>
        <w:rPr>
          <w:rFonts w:ascii="Sylfaen" w:hAnsi="Sylfaen"/>
          <w:sz w:val="24"/>
          <w:szCs w:val="24"/>
          <w:lang w:val="ka-GE"/>
        </w:rPr>
      </w:pPr>
      <w:r>
        <w:rPr>
          <w:rFonts w:ascii="Sylfaen" w:hAnsi="Sylfaen"/>
          <w:sz w:val="24"/>
          <w:szCs w:val="24"/>
          <w:lang w:val="ka-GE"/>
        </w:rPr>
        <w:t xml:space="preserve">საანალიზო </w:t>
      </w:r>
      <w:r w:rsidR="00114035">
        <w:rPr>
          <w:rFonts w:ascii="Sylfaen" w:hAnsi="Sylfaen"/>
          <w:sz w:val="24"/>
          <w:szCs w:val="24"/>
          <w:lang w:val="ka-GE"/>
        </w:rPr>
        <w:t>ინფორმაცია მოპოვებული ი</w:t>
      </w:r>
      <w:r w:rsidR="002F2331">
        <w:rPr>
          <w:rFonts w:ascii="Sylfaen" w:hAnsi="Sylfaen"/>
          <w:sz w:val="24"/>
          <w:szCs w:val="24"/>
          <w:lang w:val="ka-GE"/>
        </w:rPr>
        <w:t>ყო</w:t>
      </w:r>
      <w:r w:rsidR="00114035">
        <w:rPr>
          <w:rFonts w:ascii="Sylfaen" w:hAnsi="Sylfaen"/>
          <w:sz w:val="24"/>
          <w:szCs w:val="24"/>
          <w:lang w:val="ka-GE"/>
        </w:rPr>
        <w:t xml:space="preserve"> </w:t>
      </w:r>
      <w:r>
        <w:rPr>
          <w:rFonts w:ascii="Sylfaen" w:hAnsi="Sylfaen"/>
          <w:sz w:val="24"/>
          <w:szCs w:val="24"/>
          <w:lang w:val="ka-GE"/>
        </w:rPr>
        <w:t xml:space="preserve">მივლინებაში მყოფი </w:t>
      </w:r>
      <w:r w:rsidR="00114035">
        <w:rPr>
          <w:rFonts w:ascii="Sylfaen" w:hAnsi="Sylfaen"/>
          <w:sz w:val="24"/>
          <w:szCs w:val="24"/>
          <w:lang w:val="ka-GE"/>
        </w:rPr>
        <w:t>შესაბამისი პირებისაგან</w:t>
      </w:r>
      <w:r>
        <w:rPr>
          <w:rFonts w:ascii="Sylfaen" w:hAnsi="Sylfaen"/>
          <w:sz w:val="24"/>
          <w:szCs w:val="24"/>
          <w:lang w:val="ka-GE"/>
        </w:rPr>
        <w:t xml:space="preserve">, </w:t>
      </w:r>
      <w:r w:rsidR="002F2331">
        <w:rPr>
          <w:rFonts w:ascii="Sylfaen" w:hAnsi="Sylfaen"/>
          <w:sz w:val="24"/>
          <w:szCs w:val="24"/>
          <w:lang w:val="ka-GE"/>
        </w:rPr>
        <w:t>რამდენადაც</w:t>
      </w:r>
      <w:r>
        <w:rPr>
          <w:rFonts w:ascii="Sylfaen" w:hAnsi="Sylfaen"/>
          <w:sz w:val="24"/>
          <w:szCs w:val="24"/>
          <w:lang w:val="ka-GE"/>
        </w:rPr>
        <w:t xml:space="preserve"> სამინისტროს დოკუმენტბრუნვის ელექტრონულ სისტემაში არ ხდება იმ კონკრეტული საჭიროებებისა და შედეგების შესახებ ინფორმაციის ასახვა, რაც საფუძვლად უდევს ამა თუ იმ მივლინებას.</w:t>
      </w:r>
    </w:p>
    <w:p w:rsidR="00114035" w:rsidRDefault="00114035" w:rsidP="00C91808">
      <w:pPr>
        <w:spacing w:after="0"/>
        <w:ind w:firstLine="720"/>
        <w:jc w:val="both"/>
        <w:rPr>
          <w:rFonts w:ascii="Sylfaen" w:eastAsia="Sylfaen" w:hAnsi="Sylfaen" w:cs="Times New Roman"/>
          <w:sz w:val="24"/>
          <w:lang w:val="ka-GE"/>
        </w:rPr>
      </w:pPr>
      <w:r w:rsidRPr="00D8255A">
        <w:rPr>
          <w:rFonts w:ascii="Sylfaen" w:eastAsia="Times New Roman" w:hAnsi="Sylfaen" w:cs="Sylfaen"/>
          <w:color w:val="000000"/>
          <w:sz w:val="24"/>
          <w:szCs w:val="24"/>
          <w:lang w:val="ka-GE"/>
        </w:rPr>
        <w:t>მინისტრის 2015 წლის 6 იანვრის N01-1/ნ ბრძანებით დამტკიცებული „</w:t>
      </w:r>
      <w:r w:rsidRPr="00D8255A">
        <w:rPr>
          <w:rFonts w:ascii="Sylfaen" w:eastAsia="Sylfaen" w:hAnsi="Sylfaen"/>
          <w:sz w:val="24"/>
          <w:lang w:val="ka-GE"/>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w:t>
      </w:r>
      <w:r>
        <w:rPr>
          <w:rFonts w:ascii="Sylfaen" w:eastAsia="Sylfaen" w:hAnsi="Sylfaen"/>
          <w:sz w:val="24"/>
          <w:lang w:val="ka-GE"/>
        </w:rPr>
        <w:t>ში</w:t>
      </w:r>
      <w:r w:rsidRPr="00D8255A">
        <w:rPr>
          <w:rFonts w:ascii="Sylfaen" w:eastAsia="Times New Roman" w:hAnsi="Sylfaen" w:cs="Sylfaen"/>
          <w:color w:val="000000"/>
          <w:sz w:val="24"/>
          <w:szCs w:val="24"/>
          <w:lang w:val="ka-GE"/>
        </w:rPr>
        <w:t>“</w:t>
      </w:r>
      <w:r>
        <w:rPr>
          <w:rFonts w:ascii="Sylfaen" w:eastAsia="Times New Roman" w:hAnsi="Sylfaen" w:cs="Sylfaen"/>
          <w:color w:val="000000"/>
          <w:sz w:val="24"/>
          <w:szCs w:val="24"/>
          <w:lang w:val="ka-GE"/>
        </w:rPr>
        <w:t xml:space="preserve"> აღნიშნულია, რომ </w:t>
      </w:r>
      <w:r w:rsidRPr="0007786C">
        <w:rPr>
          <w:rFonts w:ascii="Sylfaen" w:eastAsia="Sylfaen" w:hAnsi="Sylfaen"/>
          <w:sz w:val="24"/>
          <w:lang w:val="ka-GE"/>
        </w:rPr>
        <w:t>დეპარტამენტის სხვა საჯარო მოსამსახურეები</w:t>
      </w:r>
      <w:r>
        <w:rPr>
          <w:rFonts w:ascii="Sylfaen" w:eastAsia="Sylfaen" w:hAnsi="Sylfaen"/>
          <w:sz w:val="24"/>
          <w:lang w:val="ka-GE"/>
        </w:rPr>
        <w:t xml:space="preserve"> </w:t>
      </w:r>
      <w:r w:rsidRPr="0007786C">
        <w:rPr>
          <w:rFonts w:ascii="Sylfaen" w:eastAsia="Sylfaen" w:hAnsi="Sylfaen"/>
          <w:sz w:val="24"/>
          <w:lang w:val="ka-GE"/>
        </w:rPr>
        <w:t>პერიოდულად სამმართველოს/დეპარტამენტის უფროსს წარუდგენენ ანგარიშს გაწეული მუშაობის შესახებ</w:t>
      </w:r>
      <w:r>
        <w:rPr>
          <w:rFonts w:ascii="Sylfaen" w:eastAsia="Sylfaen" w:hAnsi="Sylfaen"/>
          <w:sz w:val="24"/>
          <w:lang w:val="ka-GE"/>
        </w:rPr>
        <w:t xml:space="preserve">, ხოლო დეპარტამენტის ხელმძღვანელობა, ასევე, პერიოდულად </w:t>
      </w:r>
      <w:r w:rsidRPr="0007786C">
        <w:rPr>
          <w:rFonts w:ascii="Sylfaen" w:eastAsia="Sylfaen" w:hAnsi="Sylfaen" w:cs="Times New Roman"/>
          <w:sz w:val="24"/>
          <w:lang w:val="ka-GE"/>
        </w:rPr>
        <w:t>წარადგენს ანგარიშს დეპარტამენტის მიერ გაწეული საქმიანობის შესახებ</w:t>
      </w:r>
      <w:r>
        <w:rPr>
          <w:rFonts w:ascii="Sylfaen" w:eastAsia="Sylfaen" w:hAnsi="Sylfaen" w:cs="Times New Roman"/>
          <w:sz w:val="24"/>
          <w:lang w:val="ka-GE"/>
        </w:rPr>
        <w:t xml:space="preserve">. </w:t>
      </w:r>
    </w:p>
    <w:p w:rsidR="002F2331" w:rsidRDefault="00114035" w:rsidP="00C91808">
      <w:pPr>
        <w:spacing w:after="0"/>
        <w:ind w:firstLine="720"/>
        <w:jc w:val="both"/>
        <w:rPr>
          <w:rFonts w:ascii="Sylfaen" w:eastAsia="Sylfaen" w:hAnsi="Sylfaen" w:cs="Times New Roman"/>
          <w:sz w:val="24"/>
          <w:lang w:val="ka-GE"/>
        </w:rPr>
      </w:pPr>
      <w:r w:rsidRPr="004F1176">
        <w:rPr>
          <w:rFonts w:ascii="Sylfaen" w:hAnsi="Sylfaen"/>
          <w:sz w:val="24"/>
          <w:lang w:val="ka-GE"/>
        </w:rPr>
        <w:t>მონიტორინგისა და/ან ფუნქციონალური საქმიანობის</w:t>
      </w:r>
      <w:r>
        <w:rPr>
          <w:rFonts w:ascii="Sylfaen" w:hAnsi="Sylfaen"/>
          <w:sz w:val="24"/>
          <w:lang w:val="ka-GE"/>
        </w:rPr>
        <w:t>ათვის</w:t>
      </w:r>
      <w:r w:rsidRPr="004F1176">
        <w:rPr>
          <w:rFonts w:ascii="Sylfaen" w:hAnsi="Sylfaen"/>
          <w:sz w:val="24"/>
          <w:lang w:val="ka-GE"/>
        </w:rPr>
        <w:t xml:space="preserve"> განსახორციელებ</w:t>
      </w:r>
      <w:r>
        <w:rPr>
          <w:rFonts w:ascii="Sylfaen" w:hAnsi="Sylfaen"/>
          <w:sz w:val="24"/>
          <w:lang w:val="ka-GE"/>
        </w:rPr>
        <w:t>ელ</w:t>
      </w:r>
      <w:r w:rsidR="002F2331">
        <w:rPr>
          <w:rFonts w:ascii="Sylfaen" w:hAnsi="Sylfaen"/>
          <w:sz w:val="24"/>
          <w:lang w:val="ka-GE"/>
        </w:rPr>
        <w:t>ი</w:t>
      </w:r>
      <w:r>
        <w:rPr>
          <w:rFonts w:ascii="Sylfaen" w:hAnsi="Sylfaen"/>
          <w:sz w:val="24"/>
          <w:lang w:val="ka-GE"/>
        </w:rPr>
        <w:t xml:space="preserve"> მივლინებების გარდა</w:t>
      </w:r>
      <w:r w:rsidR="002F2331">
        <w:rPr>
          <w:rFonts w:ascii="Sylfaen" w:hAnsi="Sylfaen"/>
          <w:sz w:val="24"/>
          <w:lang w:val="ka-GE"/>
        </w:rPr>
        <w:t>,</w:t>
      </w:r>
      <w:r>
        <w:rPr>
          <w:rFonts w:ascii="Sylfaen" w:hAnsi="Sylfaen"/>
          <w:sz w:val="24"/>
          <w:lang w:val="ka-GE"/>
        </w:rPr>
        <w:t xml:space="preserve"> სხვა მიზნობრიობის </w:t>
      </w:r>
      <w:r w:rsidR="002F2331">
        <w:rPr>
          <w:rFonts w:ascii="Sylfaen" w:hAnsi="Sylfaen"/>
          <w:sz w:val="24"/>
          <w:lang w:val="ka-GE"/>
        </w:rPr>
        <w:t>მატარებელი</w:t>
      </w:r>
      <w:r>
        <w:rPr>
          <w:rFonts w:ascii="Sylfaen" w:hAnsi="Sylfaen"/>
          <w:sz w:val="24"/>
          <w:lang w:val="ka-GE"/>
        </w:rPr>
        <w:t xml:space="preserve"> </w:t>
      </w:r>
      <w:r>
        <w:rPr>
          <w:rFonts w:ascii="Sylfaen" w:eastAsia="Sylfaen" w:hAnsi="Sylfaen" w:cs="Times New Roman"/>
          <w:sz w:val="24"/>
          <w:lang w:val="ka-GE"/>
        </w:rPr>
        <w:t>მივლინებების დროს მიღებული ინფორმაცია, ცოდნა</w:t>
      </w:r>
      <w:r w:rsidR="002F2331">
        <w:rPr>
          <w:rFonts w:ascii="Sylfaen" w:eastAsia="Sylfaen" w:hAnsi="Sylfaen" w:cs="Times New Roman"/>
          <w:sz w:val="24"/>
          <w:lang w:val="ka-GE"/>
        </w:rPr>
        <w:t xml:space="preserve"> და</w:t>
      </w:r>
      <w:r>
        <w:rPr>
          <w:rFonts w:ascii="Sylfaen" w:eastAsia="Sylfaen" w:hAnsi="Sylfaen" w:cs="Times New Roman"/>
          <w:sz w:val="24"/>
          <w:lang w:val="ka-GE"/>
        </w:rPr>
        <w:t xml:space="preserve"> გამოცდილება</w:t>
      </w:r>
      <w:r w:rsidR="002F2331">
        <w:rPr>
          <w:rFonts w:ascii="Sylfaen" w:eastAsia="Sylfaen" w:hAnsi="Sylfaen" w:cs="Times New Roman"/>
          <w:sz w:val="24"/>
          <w:lang w:val="ka-GE"/>
        </w:rPr>
        <w:t>, სამწუხაროდ,</w:t>
      </w:r>
      <w:r>
        <w:rPr>
          <w:rFonts w:ascii="Sylfaen" w:eastAsia="Sylfaen" w:hAnsi="Sylfaen" w:cs="Times New Roman"/>
          <w:sz w:val="24"/>
          <w:lang w:val="ka-GE"/>
        </w:rPr>
        <w:t xml:space="preserve"> </w:t>
      </w:r>
      <w:r w:rsidR="002F2331">
        <w:rPr>
          <w:rFonts w:ascii="Sylfaen" w:eastAsia="Sylfaen" w:hAnsi="Sylfaen" w:cs="Times New Roman"/>
          <w:sz w:val="24"/>
          <w:lang w:val="ka-GE"/>
        </w:rPr>
        <w:t xml:space="preserve">მხოლოდ </w:t>
      </w:r>
      <w:r>
        <w:rPr>
          <w:rFonts w:ascii="Sylfaen" w:eastAsia="Sylfaen" w:hAnsi="Sylfaen" w:cs="Times New Roman"/>
          <w:sz w:val="24"/>
          <w:lang w:val="ka-GE"/>
        </w:rPr>
        <w:t>იშვიათ შემთხვევებში აისახება გაწეული მუშაობის/საქმიანობის შესახებ ანგარიშებში</w:t>
      </w:r>
      <w:r w:rsidR="002F2331">
        <w:rPr>
          <w:rFonts w:ascii="Sylfaen" w:eastAsia="Sylfaen" w:hAnsi="Sylfaen" w:cs="Times New Roman"/>
          <w:sz w:val="24"/>
          <w:lang w:val="ka-GE"/>
        </w:rPr>
        <w:t>, მაშინ როდესაც ეს ინფორმაცია საკმაოდ ღირებულია და იმსახურებს მეტი ყურადღების დათმობას აღნიშნულ დოკუმენტებში</w:t>
      </w:r>
      <w:r>
        <w:rPr>
          <w:rFonts w:ascii="Sylfaen" w:eastAsia="Sylfaen" w:hAnsi="Sylfaen" w:cs="Times New Roman"/>
          <w:sz w:val="24"/>
          <w:lang w:val="ka-GE"/>
        </w:rPr>
        <w:t xml:space="preserve">. </w:t>
      </w:r>
    </w:p>
    <w:p w:rsidR="00114035" w:rsidRDefault="00114035" w:rsidP="00C91808">
      <w:pPr>
        <w:spacing w:after="0"/>
        <w:ind w:firstLine="720"/>
        <w:jc w:val="both"/>
        <w:rPr>
          <w:rFonts w:ascii="Sylfaen" w:eastAsia="Sylfaen" w:hAnsi="Sylfaen" w:cs="Times New Roman"/>
          <w:sz w:val="24"/>
          <w:lang w:val="ka-GE"/>
        </w:rPr>
      </w:pPr>
      <w:r>
        <w:rPr>
          <w:rFonts w:ascii="Sylfaen" w:eastAsia="Sylfaen" w:hAnsi="Sylfaen" w:cs="Times New Roman"/>
          <w:sz w:val="24"/>
          <w:lang w:val="ka-GE"/>
        </w:rPr>
        <w:t>როგორც ცნობილია, მივლინებების დროს ხდება</w:t>
      </w:r>
      <w:r w:rsidR="004C14CA">
        <w:rPr>
          <w:rFonts w:ascii="Sylfaen" w:eastAsia="Sylfaen" w:hAnsi="Sylfaen" w:cs="Times New Roman"/>
          <w:sz w:val="24"/>
        </w:rPr>
        <w:t>,</w:t>
      </w:r>
      <w:r>
        <w:rPr>
          <w:rFonts w:ascii="Sylfaen" w:eastAsia="Sylfaen" w:hAnsi="Sylfaen" w:cs="Times New Roman"/>
          <w:sz w:val="24"/>
          <w:lang w:val="ka-GE"/>
        </w:rPr>
        <w:t xml:space="preserve"> როგორც ფინანსური, ასევე დროის რესურსის  ხარჯვა. ამასთანავე, </w:t>
      </w:r>
      <w:r w:rsidRPr="00316BFC">
        <w:rPr>
          <w:rFonts w:ascii="Sylfaen" w:eastAsia="Sylfaen" w:hAnsi="Sylfaen" w:cs="Times New Roman"/>
          <w:sz w:val="24"/>
          <w:lang w:val="ka-GE"/>
        </w:rPr>
        <w:t>სამსახურებრივი მივლინების პერიოდში მოსამსახურეს უნარჩუნდება მოხელის დაკავებული თანამდებობა და შესაბამისი შრომი</w:t>
      </w:r>
      <w:r w:rsidR="002F2331">
        <w:rPr>
          <w:rFonts w:ascii="Sylfaen" w:eastAsia="Sylfaen" w:hAnsi="Sylfaen" w:cs="Times New Roman"/>
          <w:sz w:val="24"/>
          <w:lang w:val="ka-GE"/>
        </w:rPr>
        <w:t>ს ანაზღაურება</w:t>
      </w:r>
      <w:r w:rsidRPr="00316BFC">
        <w:rPr>
          <w:rFonts w:ascii="Sylfaen" w:eastAsia="Sylfaen" w:hAnsi="Sylfaen" w:cs="Times New Roman"/>
          <w:sz w:val="24"/>
          <w:lang w:val="ka-GE"/>
        </w:rPr>
        <w:t xml:space="preserve"> (ხელფასი</w:t>
      </w:r>
      <w:r>
        <w:rPr>
          <w:rFonts w:ascii="Sylfaen" w:eastAsia="Sylfaen" w:hAnsi="Sylfaen" w:cs="Times New Roman"/>
          <w:sz w:val="24"/>
          <w:lang w:val="ka-GE"/>
        </w:rPr>
        <w:t xml:space="preserve">). </w:t>
      </w:r>
    </w:p>
    <w:p w:rsidR="00114035" w:rsidRDefault="00114035" w:rsidP="00C91808">
      <w:pPr>
        <w:spacing w:after="0"/>
        <w:ind w:firstLine="720"/>
        <w:jc w:val="both"/>
        <w:rPr>
          <w:rFonts w:ascii="Sylfaen" w:eastAsia="Sylfaen" w:hAnsi="Sylfaen" w:cs="Times New Roman"/>
          <w:sz w:val="24"/>
          <w:lang w:val="ka-GE"/>
        </w:rPr>
      </w:pPr>
      <w:r>
        <w:rPr>
          <w:rFonts w:ascii="Sylfaen" w:eastAsia="Sylfaen" w:hAnsi="Sylfaen" w:cs="Times New Roman"/>
          <w:sz w:val="24"/>
          <w:lang w:val="ka-GE"/>
        </w:rPr>
        <w:t xml:space="preserve">აღნიშნულიდან გამომდინარე მიზანშეწონილად მიგვაჩნია, </w:t>
      </w:r>
      <w:r w:rsidR="002F2331">
        <w:rPr>
          <w:rFonts w:ascii="Sylfaen" w:eastAsia="Sylfaen" w:hAnsi="Sylfaen" w:cs="Times New Roman"/>
          <w:sz w:val="24"/>
          <w:lang w:val="ka-GE"/>
        </w:rPr>
        <w:t xml:space="preserve">რომ </w:t>
      </w:r>
      <w:r>
        <w:rPr>
          <w:rFonts w:ascii="Sylfaen" w:eastAsia="Sylfaen" w:hAnsi="Sylfaen" w:cs="Times New Roman"/>
          <w:sz w:val="24"/>
          <w:lang w:val="ka-GE"/>
        </w:rPr>
        <w:t>სამინისტრო ფლობდეს ჩატარებულ შეხვედრებში, სემინარებში მონაწილე მოსამსახურეებისაგან მიღებული ცოდნის, გამოცდილებისა და მათი შესაძლო გამოყენების თაობაზე ინფორმაციას, პერიოდულად წარდგენილ ანგარიშებში ასახვის საშუალებით.</w:t>
      </w:r>
    </w:p>
    <w:p w:rsidR="002F2331" w:rsidRDefault="002F2331" w:rsidP="00C91808">
      <w:pPr>
        <w:spacing w:after="0"/>
        <w:ind w:firstLine="720"/>
        <w:jc w:val="both"/>
        <w:rPr>
          <w:rFonts w:ascii="Sylfaen" w:eastAsia="Sylfaen" w:hAnsi="Sylfaen" w:cs="Times New Roman"/>
          <w:sz w:val="24"/>
          <w:lang w:val="ka-GE"/>
        </w:rPr>
      </w:pPr>
    </w:p>
    <w:p w:rsidR="002F2331" w:rsidRDefault="002F2331" w:rsidP="00C91808">
      <w:pPr>
        <w:spacing w:after="0"/>
        <w:ind w:firstLine="720"/>
        <w:jc w:val="both"/>
        <w:rPr>
          <w:rFonts w:ascii="Sylfaen" w:eastAsia="Sylfaen" w:hAnsi="Sylfaen" w:cs="Times New Roman"/>
          <w:sz w:val="24"/>
          <w:lang w:val="ka-GE"/>
        </w:rPr>
      </w:pPr>
    </w:p>
    <w:p w:rsidR="00513784" w:rsidRPr="00513784" w:rsidRDefault="00513784" w:rsidP="00C91808">
      <w:pPr>
        <w:pStyle w:val="Normal0"/>
        <w:numPr>
          <w:ilvl w:val="0"/>
          <w:numId w:val="9"/>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Sylfaen" w:hAnsi="Sylfaen"/>
          <w:b/>
          <w:lang w:val="ka-GE"/>
        </w:rPr>
      </w:pPr>
      <w:r w:rsidRPr="00513784">
        <w:rPr>
          <w:rFonts w:ascii="Sylfaen" w:eastAsia="Sylfaen" w:hAnsi="Sylfaen"/>
          <w:b/>
          <w:lang w:val="ka-GE"/>
        </w:rPr>
        <w:lastRenderedPageBreak/>
        <w:t xml:space="preserve">მივლინებათა </w:t>
      </w:r>
      <w:r w:rsidRPr="00513784">
        <w:rPr>
          <w:rFonts w:ascii="Sylfaen" w:hAnsi="Sylfaen"/>
          <w:b/>
          <w:lang w:val="ka-GE"/>
        </w:rPr>
        <w:t xml:space="preserve">რაოდენობის ზრდის დინამიკის მიზეზები </w:t>
      </w:r>
    </w:p>
    <w:p w:rsidR="00114035" w:rsidRPr="00513784" w:rsidRDefault="00114035" w:rsidP="00C91808">
      <w:pPr>
        <w:pStyle w:val="Normal0"/>
        <w:tabs>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sidRPr="00513784">
        <w:rPr>
          <w:rFonts w:ascii="Sylfaen" w:eastAsia="Sylfaen" w:hAnsi="Sylfaen"/>
          <w:lang w:val="ka-GE"/>
        </w:rPr>
        <w:t>საანალიზო პერიოდში განხორციელებული მივლინებების საერთო რაოდენობები, წლების მიხედვით, წარმოდგენილია შემდეგი ცხრილის სახით:</w:t>
      </w:r>
    </w:p>
    <w:p w:rsidR="00114035" w:rsidRDefault="00114035" w:rsidP="00C91808">
      <w:pPr>
        <w:pStyle w:val="Normal0"/>
        <w:tabs>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720"/>
        <w:jc w:val="both"/>
        <w:rPr>
          <w:rFonts w:ascii="Sylfaen" w:eastAsia="Sylfaen" w:hAnsi="Sylfaen"/>
          <w:lang w:val="ka-GE"/>
        </w:rPr>
      </w:pPr>
    </w:p>
    <w:tbl>
      <w:tblPr>
        <w:tblW w:w="100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4"/>
        <w:gridCol w:w="992"/>
        <w:gridCol w:w="1015"/>
        <w:gridCol w:w="808"/>
        <w:gridCol w:w="1000"/>
        <w:gridCol w:w="1000"/>
        <w:gridCol w:w="1039"/>
        <w:gridCol w:w="1144"/>
        <w:gridCol w:w="1224"/>
        <w:gridCol w:w="1064"/>
      </w:tblGrid>
      <w:tr w:rsidR="00114035" w:rsidRPr="000D596D" w:rsidTr="00513784">
        <w:trPr>
          <w:trHeight w:val="990"/>
        </w:trPr>
        <w:tc>
          <w:tcPr>
            <w:tcW w:w="714" w:type="dxa"/>
            <w:shd w:val="clear" w:color="auto" w:fill="auto"/>
            <w:vAlign w:val="center"/>
            <w:hideMark/>
          </w:tcPr>
          <w:p w:rsidR="00114035" w:rsidRPr="00AB7110" w:rsidRDefault="00114035" w:rsidP="00C91808">
            <w:pPr>
              <w:spacing w:after="0" w:line="240" w:lineRule="auto"/>
              <w:jc w:val="center"/>
              <w:rPr>
                <w:rFonts w:ascii="Sylfaen" w:eastAsia="Times New Roman" w:hAnsi="Sylfaen" w:cs="Times New Roman"/>
                <w:color w:val="000000"/>
                <w:sz w:val="16"/>
                <w:szCs w:val="16"/>
                <w:lang w:val="ka-GE"/>
              </w:rPr>
            </w:pPr>
            <w:r w:rsidRPr="00AB7110">
              <w:rPr>
                <w:rFonts w:ascii="Sylfaen" w:eastAsia="Times New Roman" w:hAnsi="Sylfaen" w:cs="Times New Roman"/>
                <w:color w:val="000000"/>
                <w:sz w:val="16"/>
                <w:szCs w:val="16"/>
                <w:lang w:val="ka-GE"/>
              </w:rPr>
              <w:t>პერიოდი</w:t>
            </w:r>
          </w:p>
        </w:tc>
        <w:tc>
          <w:tcPr>
            <w:tcW w:w="992"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მივლინება</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გარე</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მივლინება</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სულ</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მივლინების</w:t>
            </w:r>
            <w:r w:rsidRPr="00AB7110">
              <w:rPr>
                <w:rFonts w:ascii="Calibri" w:eastAsia="Times New Roman" w:hAnsi="Calibri" w:cs="Times New Roman"/>
                <w:color w:val="000000"/>
                <w:sz w:val="16"/>
                <w:szCs w:val="16"/>
                <w:lang w:val="ka-GE"/>
              </w:rPr>
              <w:t xml:space="preserve"> %</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გარე</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მივლინების</w:t>
            </w:r>
            <w:r w:rsidRPr="00AB7110">
              <w:rPr>
                <w:rFonts w:ascii="Calibri" w:eastAsia="Times New Roman" w:hAnsi="Calibri" w:cs="Times New Roman"/>
                <w:color w:val="000000"/>
                <w:sz w:val="16"/>
                <w:szCs w:val="16"/>
                <w:lang w:val="ka-GE"/>
              </w:rPr>
              <w:t xml:space="preserve"> %</w:t>
            </w:r>
          </w:p>
        </w:tc>
        <w:tc>
          <w:tcPr>
            <w:tcW w:w="1039" w:type="dxa"/>
            <w:shd w:val="clear" w:color="auto" w:fill="auto"/>
            <w:vAlign w:val="center"/>
            <w:hideMark/>
          </w:tcPr>
          <w:p w:rsidR="00114035" w:rsidRPr="00AB7110" w:rsidRDefault="00114035" w:rsidP="00C91808">
            <w:pPr>
              <w:spacing w:after="0" w:line="240" w:lineRule="auto"/>
              <w:ind w:right="-66"/>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მივლინება/გარე მივლინებაზე</w:t>
            </w:r>
            <w:r w:rsidRPr="00AB7110">
              <w:rPr>
                <w:rFonts w:ascii="Calibri" w:eastAsia="Times New Roman" w:hAnsi="Calibri" w:cs="Times New Roman"/>
                <w:color w:val="000000"/>
                <w:sz w:val="16"/>
                <w:szCs w:val="16"/>
                <w:lang w:val="ka-GE"/>
              </w:rPr>
              <w:t xml:space="preserve"> </w:t>
            </w:r>
          </w:p>
        </w:tc>
        <w:tc>
          <w:tcPr>
            <w:tcW w:w="114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Calibri" w:eastAsia="Times New Roman" w:hAnsi="Calibri" w:cs="Times New Roman"/>
                <w:color w:val="000000"/>
                <w:sz w:val="16"/>
                <w:szCs w:val="16"/>
                <w:lang w:val="ka-GE"/>
              </w:rPr>
              <w:t>201</w:t>
            </w:r>
            <w:r w:rsidRPr="00AB7110">
              <w:rPr>
                <w:rFonts w:ascii="Sylfaen" w:eastAsia="Times New Roman" w:hAnsi="Sylfaen" w:cs="Times New Roman"/>
                <w:color w:val="000000"/>
                <w:sz w:val="16"/>
                <w:szCs w:val="16"/>
                <w:lang w:val="ka-GE"/>
              </w:rPr>
              <w:t>4</w:t>
            </w:r>
            <w:r w:rsidRPr="00AB7110">
              <w:rPr>
                <w:rFonts w:ascii="Sylfaen" w:eastAsia="Times New Roman" w:hAnsi="Sylfaen" w:cs="Sylfaen"/>
                <w:color w:val="000000"/>
                <w:sz w:val="16"/>
                <w:szCs w:val="16"/>
                <w:lang w:val="ka-GE"/>
              </w:rPr>
              <w:t>წ</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შედარებით</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მივლინებების</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 xml:space="preserve">შესრულების </w:t>
            </w:r>
            <w:r w:rsidRPr="00AB7110">
              <w:rPr>
                <w:rFonts w:ascii="Calibri" w:eastAsia="Times New Roman" w:hAnsi="Calibri" w:cs="Times New Roman"/>
                <w:color w:val="000000"/>
                <w:sz w:val="16"/>
                <w:szCs w:val="16"/>
                <w:lang w:val="ka-GE"/>
              </w:rPr>
              <w:t>%</w:t>
            </w:r>
          </w:p>
        </w:tc>
        <w:tc>
          <w:tcPr>
            <w:tcW w:w="122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Calibri" w:eastAsia="Times New Roman" w:hAnsi="Calibri" w:cs="Times New Roman"/>
                <w:color w:val="000000"/>
                <w:sz w:val="16"/>
                <w:szCs w:val="16"/>
                <w:lang w:val="ka-GE"/>
              </w:rPr>
              <w:t>201</w:t>
            </w:r>
            <w:r w:rsidRPr="00AB7110">
              <w:rPr>
                <w:rFonts w:ascii="Sylfaen" w:eastAsia="Times New Roman" w:hAnsi="Sylfaen" w:cs="Times New Roman"/>
                <w:color w:val="000000"/>
                <w:sz w:val="16"/>
                <w:szCs w:val="16"/>
                <w:lang w:val="ka-GE"/>
              </w:rPr>
              <w:t>4</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წ</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შედარებით</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გარე</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მივლინებების</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 xml:space="preserve">შესრულების </w:t>
            </w:r>
            <w:r w:rsidRPr="00AB7110">
              <w:rPr>
                <w:rFonts w:ascii="Calibri" w:eastAsia="Times New Roman" w:hAnsi="Calibri" w:cs="Times New Roman"/>
                <w:color w:val="000000"/>
                <w:sz w:val="16"/>
                <w:szCs w:val="16"/>
                <w:lang w:val="ka-GE"/>
              </w:rPr>
              <w:t>%</w:t>
            </w:r>
          </w:p>
        </w:tc>
        <w:tc>
          <w:tcPr>
            <w:tcW w:w="106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Calibri" w:eastAsia="Times New Roman" w:hAnsi="Calibri" w:cs="Times New Roman"/>
                <w:color w:val="000000"/>
                <w:sz w:val="16"/>
                <w:szCs w:val="16"/>
                <w:lang w:val="ka-GE"/>
              </w:rPr>
              <w:t xml:space="preserve">2014 </w:t>
            </w:r>
            <w:r w:rsidRPr="00AB7110">
              <w:rPr>
                <w:rFonts w:ascii="Sylfaen" w:eastAsia="Times New Roman" w:hAnsi="Sylfaen" w:cs="Sylfaen"/>
                <w:color w:val="000000"/>
                <w:sz w:val="16"/>
                <w:szCs w:val="16"/>
                <w:lang w:val="ka-GE"/>
              </w:rPr>
              <w:t>წ</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შედარებით</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მივლინებების</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შესრულების</w:t>
            </w:r>
            <w:r w:rsidRPr="00AB7110">
              <w:rPr>
                <w:rFonts w:ascii="Calibri" w:eastAsia="Times New Roman" w:hAnsi="Calibri" w:cs="Times New Roman"/>
                <w:color w:val="000000"/>
                <w:sz w:val="16"/>
                <w:szCs w:val="16"/>
                <w:lang w:val="ka-GE"/>
              </w:rPr>
              <w:t>%</w:t>
            </w:r>
          </w:p>
        </w:tc>
      </w:tr>
      <w:tr w:rsidR="00114035" w:rsidRPr="000D596D" w:rsidTr="00513784">
        <w:trPr>
          <w:trHeight w:val="300"/>
        </w:trPr>
        <w:tc>
          <w:tcPr>
            <w:tcW w:w="714" w:type="dxa"/>
            <w:shd w:val="clear" w:color="auto" w:fill="auto"/>
            <w:vAlign w:val="center"/>
            <w:hideMark/>
          </w:tcPr>
          <w:p w:rsidR="00114035" w:rsidRPr="00AB7110" w:rsidRDefault="00114035" w:rsidP="00C91808">
            <w:pPr>
              <w:spacing w:after="0" w:line="240" w:lineRule="auto"/>
              <w:jc w:val="center"/>
              <w:rPr>
                <w:rFonts w:ascii="Sylfaen" w:eastAsia="Times New Roman" w:hAnsi="Sylfaen" w:cs="Times New Roman"/>
                <w:color w:val="000000"/>
                <w:sz w:val="16"/>
                <w:szCs w:val="16"/>
                <w:lang w:val="ka-GE"/>
              </w:rPr>
            </w:pPr>
            <w:r w:rsidRPr="00AB7110">
              <w:rPr>
                <w:rFonts w:ascii="Calibri" w:eastAsia="Times New Roman" w:hAnsi="Calibri" w:cs="Times New Roman"/>
                <w:color w:val="000000"/>
                <w:sz w:val="16"/>
                <w:szCs w:val="16"/>
              </w:rPr>
              <w:t>2014</w:t>
            </w:r>
            <w:r w:rsidRPr="00AB7110">
              <w:rPr>
                <w:rFonts w:ascii="Sylfaen" w:eastAsia="Times New Roman" w:hAnsi="Sylfaen" w:cs="Times New Roman"/>
                <w:color w:val="000000"/>
                <w:sz w:val="16"/>
                <w:szCs w:val="16"/>
                <w:lang w:val="ka-GE"/>
              </w:rPr>
              <w:t xml:space="preserve"> წ.</w:t>
            </w:r>
          </w:p>
        </w:tc>
        <w:tc>
          <w:tcPr>
            <w:tcW w:w="992"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426</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48</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474</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89,9</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10,1</w:t>
            </w:r>
          </w:p>
        </w:tc>
        <w:tc>
          <w:tcPr>
            <w:tcW w:w="1039"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8,9</w:t>
            </w:r>
          </w:p>
        </w:tc>
        <w:tc>
          <w:tcPr>
            <w:tcW w:w="114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 xml:space="preserve">                       -        </w:t>
            </w:r>
          </w:p>
        </w:tc>
        <w:tc>
          <w:tcPr>
            <w:tcW w:w="122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 xml:space="preserve">                       -        </w:t>
            </w:r>
          </w:p>
        </w:tc>
        <w:tc>
          <w:tcPr>
            <w:tcW w:w="106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 xml:space="preserve">                       -        </w:t>
            </w:r>
          </w:p>
        </w:tc>
      </w:tr>
      <w:tr w:rsidR="00114035" w:rsidRPr="000D596D" w:rsidTr="00513784">
        <w:trPr>
          <w:trHeight w:val="300"/>
        </w:trPr>
        <w:tc>
          <w:tcPr>
            <w:tcW w:w="714" w:type="dxa"/>
            <w:shd w:val="clear" w:color="auto" w:fill="auto"/>
            <w:vAlign w:val="center"/>
            <w:hideMark/>
          </w:tcPr>
          <w:p w:rsidR="00114035" w:rsidRPr="00AB7110" w:rsidRDefault="00114035" w:rsidP="00C91808">
            <w:pPr>
              <w:spacing w:after="0" w:line="240" w:lineRule="auto"/>
              <w:jc w:val="center"/>
              <w:rPr>
                <w:rFonts w:ascii="Sylfaen" w:eastAsia="Times New Roman" w:hAnsi="Sylfaen" w:cs="Times New Roman"/>
                <w:color w:val="000000"/>
                <w:sz w:val="16"/>
                <w:szCs w:val="16"/>
                <w:lang w:val="ka-GE"/>
              </w:rPr>
            </w:pPr>
            <w:r w:rsidRPr="00AB7110">
              <w:rPr>
                <w:rFonts w:ascii="Calibri" w:eastAsia="Times New Roman" w:hAnsi="Calibri" w:cs="Times New Roman"/>
                <w:color w:val="000000"/>
                <w:sz w:val="16"/>
                <w:szCs w:val="16"/>
              </w:rPr>
              <w:t>2015</w:t>
            </w:r>
            <w:r w:rsidRPr="00AB7110">
              <w:rPr>
                <w:rFonts w:ascii="Sylfaen" w:eastAsia="Times New Roman" w:hAnsi="Sylfaen" w:cs="Times New Roman"/>
                <w:color w:val="000000"/>
                <w:sz w:val="16"/>
                <w:szCs w:val="16"/>
                <w:lang w:val="ka-GE"/>
              </w:rPr>
              <w:t xml:space="preserve"> წ.</w:t>
            </w:r>
          </w:p>
        </w:tc>
        <w:tc>
          <w:tcPr>
            <w:tcW w:w="992"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447</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94</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541</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82,6</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17,4</w:t>
            </w:r>
          </w:p>
        </w:tc>
        <w:tc>
          <w:tcPr>
            <w:tcW w:w="1039"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4,8</w:t>
            </w:r>
          </w:p>
        </w:tc>
        <w:tc>
          <w:tcPr>
            <w:tcW w:w="1144" w:type="dxa"/>
            <w:shd w:val="clear" w:color="auto" w:fill="D9D9D9" w:themeFill="background1" w:themeFillShade="D9"/>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104,9</w:t>
            </w:r>
          </w:p>
        </w:tc>
        <w:tc>
          <w:tcPr>
            <w:tcW w:w="1224" w:type="dxa"/>
            <w:shd w:val="clear" w:color="auto" w:fill="D9D9D9" w:themeFill="background1" w:themeFillShade="D9"/>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195,8</w:t>
            </w:r>
          </w:p>
        </w:tc>
        <w:tc>
          <w:tcPr>
            <w:tcW w:w="1064" w:type="dxa"/>
            <w:shd w:val="clear" w:color="auto" w:fill="auto"/>
            <w:vAlign w:val="bottom"/>
            <w:hideMark/>
          </w:tcPr>
          <w:p w:rsidR="00114035" w:rsidRPr="00AB7110" w:rsidRDefault="00114035" w:rsidP="00C91808">
            <w:pPr>
              <w:spacing w:after="0" w:line="240" w:lineRule="auto"/>
              <w:jc w:val="right"/>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114,1</w:t>
            </w:r>
          </w:p>
        </w:tc>
      </w:tr>
      <w:tr w:rsidR="00114035" w:rsidRPr="000D596D" w:rsidTr="00513784">
        <w:trPr>
          <w:trHeight w:val="300"/>
        </w:trPr>
        <w:tc>
          <w:tcPr>
            <w:tcW w:w="714" w:type="dxa"/>
            <w:shd w:val="clear" w:color="auto" w:fill="auto"/>
            <w:vAlign w:val="center"/>
            <w:hideMark/>
          </w:tcPr>
          <w:p w:rsidR="00114035" w:rsidRPr="002D7D04" w:rsidRDefault="00114035" w:rsidP="00C91808">
            <w:pPr>
              <w:spacing w:after="0" w:line="240" w:lineRule="auto"/>
              <w:jc w:val="center"/>
              <w:rPr>
                <w:rFonts w:ascii="Sylfaen" w:eastAsia="Times New Roman" w:hAnsi="Sylfaen" w:cs="Times New Roman"/>
                <w:color w:val="000000"/>
                <w:sz w:val="16"/>
                <w:szCs w:val="16"/>
                <w:lang w:val="ka-GE"/>
              </w:rPr>
            </w:pPr>
            <w:r w:rsidRPr="002D7D04">
              <w:rPr>
                <w:rFonts w:ascii="Calibri" w:eastAsia="Times New Roman" w:hAnsi="Calibri" w:cs="Times New Roman"/>
                <w:color w:val="000000"/>
                <w:sz w:val="16"/>
                <w:szCs w:val="16"/>
              </w:rPr>
              <w:t>2016</w:t>
            </w:r>
            <w:r w:rsidRPr="002D7D04">
              <w:rPr>
                <w:rFonts w:ascii="Sylfaen" w:eastAsia="Times New Roman" w:hAnsi="Sylfaen" w:cs="Times New Roman"/>
                <w:color w:val="000000"/>
                <w:sz w:val="16"/>
                <w:szCs w:val="16"/>
                <w:lang w:val="ka-GE"/>
              </w:rPr>
              <w:t xml:space="preserve"> წ. 6 თვე</w:t>
            </w:r>
          </w:p>
        </w:tc>
        <w:tc>
          <w:tcPr>
            <w:tcW w:w="992" w:type="dxa"/>
            <w:shd w:val="clear" w:color="auto" w:fill="auto"/>
            <w:vAlign w:val="center"/>
            <w:hideMark/>
          </w:tcPr>
          <w:p w:rsidR="00114035" w:rsidRPr="002D7D04" w:rsidRDefault="00114035" w:rsidP="00C91808">
            <w:pPr>
              <w:spacing w:after="0" w:line="240" w:lineRule="auto"/>
              <w:jc w:val="center"/>
              <w:rPr>
                <w:rFonts w:ascii="Calibri" w:eastAsia="Times New Roman" w:hAnsi="Calibri" w:cs="Times New Roman"/>
                <w:color w:val="000000"/>
                <w:sz w:val="16"/>
                <w:szCs w:val="16"/>
              </w:rPr>
            </w:pPr>
            <w:r w:rsidRPr="002D7D04">
              <w:rPr>
                <w:rFonts w:ascii="Calibri" w:eastAsia="Times New Roman" w:hAnsi="Calibri" w:cs="Times New Roman"/>
                <w:color w:val="000000"/>
                <w:sz w:val="16"/>
                <w:szCs w:val="16"/>
              </w:rPr>
              <w:t>303</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66</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369</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82,1</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17,9</w:t>
            </w:r>
          </w:p>
        </w:tc>
        <w:tc>
          <w:tcPr>
            <w:tcW w:w="1039"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4,6</w:t>
            </w:r>
          </w:p>
        </w:tc>
        <w:tc>
          <w:tcPr>
            <w:tcW w:w="1144"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67,8</w:t>
            </w:r>
          </w:p>
        </w:tc>
        <w:tc>
          <w:tcPr>
            <w:tcW w:w="1224"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70,2</w:t>
            </w:r>
          </w:p>
        </w:tc>
        <w:tc>
          <w:tcPr>
            <w:tcW w:w="1064" w:type="dxa"/>
            <w:shd w:val="clear" w:color="auto" w:fill="auto"/>
            <w:vAlign w:val="bottom"/>
            <w:hideMark/>
          </w:tcPr>
          <w:p w:rsidR="00114035" w:rsidRPr="00AB7110" w:rsidRDefault="00114035" w:rsidP="00C91808">
            <w:pPr>
              <w:spacing w:after="0" w:line="240" w:lineRule="auto"/>
              <w:jc w:val="right"/>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68,2</w:t>
            </w:r>
          </w:p>
        </w:tc>
      </w:tr>
    </w:tbl>
    <w:p w:rsidR="00114035" w:rsidRPr="008744B1" w:rsidRDefault="00114035" w:rsidP="00C91808">
      <w:pPr>
        <w:spacing w:after="0"/>
        <w:ind w:firstLine="720"/>
        <w:jc w:val="both"/>
        <w:rPr>
          <w:rFonts w:ascii="Sylfaen" w:hAnsi="Sylfaen"/>
          <w:sz w:val="24"/>
          <w:szCs w:val="24"/>
          <w:lang w:val="ka-GE"/>
        </w:rPr>
      </w:pPr>
      <w:r w:rsidRPr="008744B1">
        <w:rPr>
          <w:rFonts w:ascii="Sylfaen" w:hAnsi="Sylfaen"/>
          <w:sz w:val="24"/>
          <w:szCs w:val="24"/>
          <w:lang w:val="ka-GE"/>
        </w:rPr>
        <w:t xml:space="preserve">მონაცემების მიხედვით, </w:t>
      </w:r>
      <w:r w:rsidRPr="002F2331">
        <w:rPr>
          <w:rFonts w:ascii="Sylfaen" w:hAnsi="Sylfaen"/>
          <w:b/>
          <w:sz w:val="24"/>
          <w:szCs w:val="24"/>
          <w:lang w:val="ka-GE"/>
        </w:rPr>
        <w:t>2014 წელთან შედარებით</w:t>
      </w:r>
      <w:r w:rsidRPr="008744B1">
        <w:rPr>
          <w:rFonts w:ascii="Sylfaen" w:hAnsi="Sylfaen"/>
          <w:sz w:val="24"/>
          <w:szCs w:val="24"/>
          <w:lang w:val="ka-GE"/>
        </w:rPr>
        <w:t>, ყოველ მომდენო წელს გაზრდილია</w:t>
      </w:r>
      <w:r w:rsidR="004C14CA">
        <w:rPr>
          <w:rFonts w:ascii="Sylfaen" w:hAnsi="Sylfaen"/>
          <w:sz w:val="24"/>
          <w:szCs w:val="24"/>
        </w:rPr>
        <w:t>,</w:t>
      </w:r>
      <w:r w:rsidRPr="008744B1">
        <w:rPr>
          <w:rFonts w:ascii="Sylfaen" w:hAnsi="Sylfaen"/>
          <w:sz w:val="24"/>
          <w:szCs w:val="24"/>
          <w:lang w:val="ka-GE"/>
        </w:rPr>
        <w:t xml:space="preserve"> </w:t>
      </w:r>
      <w:r w:rsidR="007D470D">
        <w:rPr>
          <w:rFonts w:ascii="Sylfaen" w:hAnsi="Sylfaen"/>
          <w:sz w:val="24"/>
          <w:szCs w:val="24"/>
          <w:lang w:val="ka-GE"/>
        </w:rPr>
        <w:t>როგ</w:t>
      </w:r>
      <w:r w:rsidRPr="008744B1">
        <w:rPr>
          <w:rFonts w:ascii="Sylfaen" w:hAnsi="Sylfaen"/>
          <w:sz w:val="24"/>
          <w:szCs w:val="24"/>
          <w:lang w:val="ka-GE"/>
        </w:rPr>
        <w:t xml:space="preserve">ორც ქვეყნის შიგნით, ასევე მის ფარგლებს გარეთ მივლინებების რაოდენობები. კერძოდ, 2015 წელს ქვეყნის შიგნით მივლინება </w:t>
      </w:r>
      <w:r w:rsidRPr="004C14CA">
        <w:rPr>
          <w:rFonts w:ascii="Sylfaen" w:hAnsi="Sylfaen"/>
          <w:b/>
          <w:sz w:val="24"/>
          <w:szCs w:val="24"/>
          <w:lang w:val="ka-GE"/>
        </w:rPr>
        <w:t>4,9</w:t>
      </w:r>
      <w:r w:rsidRPr="008744B1">
        <w:rPr>
          <w:rFonts w:ascii="Sylfaen" w:hAnsi="Sylfaen"/>
          <w:sz w:val="24"/>
          <w:szCs w:val="24"/>
          <w:lang w:val="ka-GE"/>
        </w:rPr>
        <w:t xml:space="preserve">%-ით, ხოლო მის ფარგლებს გარეთ მივლინება </w:t>
      </w:r>
      <w:r w:rsidRPr="004C14CA">
        <w:rPr>
          <w:rFonts w:ascii="Sylfaen" w:hAnsi="Sylfaen"/>
          <w:b/>
          <w:sz w:val="24"/>
          <w:szCs w:val="24"/>
          <w:lang w:val="ka-GE"/>
        </w:rPr>
        <w:t>95,8</w:t>
      </w:r>
      <w:r w:rsidRPr="008744B1">
        <w:rPr>
          <w:rFonts w:ascii="Sylfaen" w:hAnsi="Sylfaen"/>
          <w:sz w:val="24"/>
          <w:szCs w:val="24"/>
          <w:lang w:val="ka-GE"/>
        </w:rPr>
        <w:t>%-ით აღემატება 2014 წლის ანალოგიურ მაჩვენებლებს</w:t>
      </w:r>
      <w:r w:rsidR="004C14CA">
        <w:rPr>
          <w:rFonts w:ascii="Sylfaen" w:hAnsi="Sylfaen"/>
          <w:sz w:val="24"/>
          <w:szCs w:val="24"/>
        </w:rPr>
        <w:t>.</w:t>
      </w:r>
      <w:r w:rsidRPr="008744B1">
        <w:rPr>
          <w:rFonts w:ascii="Sylfaen" w:hAnsi="Sylfaen"/>
          <w:sz w:val="24"/>
          <w:szCs w:val="24"/>
          <w:lang w:val="ka-GE"/>
        </w:rPr>
        <w:t xml:space="preserve"> ხოლო 2016 წლის 6 თვის მონაცემების დინამიკა იძლევა </w:t>
      </w:r>
      <w:r w:rsidR="004C14CA">
        <w:rPr>
          <w:rFonts w:ascii="Sylfaen" w:hAnsi="Sylfaen"/>
          <w:sz w:val="24"/>
          <w:szCs w:val="24"/>
          <w:lang w:val="ka-GE"/>
        </w:rPr>
        <w:t xml:space="preserve">საშუალებას </w:t>
      </w:r>
      <w:r w:rsidRPr="008744B1">
        <w:rPr>
          <w:rFonts w:ascii="Sylfaen" w:hAnsi="Sylfaen"/>
          <w:sz w:val="24"/>
          <w:szCs w:val="24"/>
          <w:lang w:val="ka-GE"/>
        </w:rPr>
        <w:t xml:space="preserve">გამოითქვა ვარაუდი, რომ 2016 წლის ბოლოსათვის, ორივე კატეგორიის მივლინებათა რაოდენობები,  სავარაუდოდ, გადააჭარბებს 2015 წლის შესაბამის მონაცემებს, სულ მცირე, </w:t>
      </w:r>
      <w:r w:rsidRPr="004C14CA">
        <w:rPr>
          <w:rFonts w:ascii="Sylfaen" w:hAnsi="Sylfaen"/>
          <w:b/>
          <w:sz w:val="24"/>
          <w:szCs w:val="24"/>
          <w:lang w:val="ka-GE"/>
        </w:rPr>
        <w:t>10-20</w:t>
      </w:r>
      <w:r w:rsidRPr="008744B1">
        <w:rPr>
          <w:rFonts w:ascii="Sylfaen" w:hAnsi="Sylfaen"/>
          <w:sz w:val="24"/>
          <w:szCs w:val="24"/>
          <w:lang w:val="ka-GE"/>
        </w:rPr>
        <w:t>%-ით.</w:t>
      </w:r>
    </w:p>
    <w:p w:rsidR="00103316" w:rsidRPr="00F21D5D" w:rsidRDefault="00103316"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აღსანიშნავია, რომ მივლინებათა სიხშირის მატება</w:t>
      </w:r>
      <w:r w:rsidR="004D299B">
        <w:rPr>
          <w:rFonts w:ascii="Sylfaen" w:eastAsia="Sylfaen" w:hAnsi="Sylfaen"/>
          <w:sz w:val="24"/>
          <w:szCs w:val="24"/>
          <w:lang w:val="ka-GE"/>
        </w:rPr>
        <w:t>,</w:t>
      </w:r>
      <w:r w:rsidRPr="00F21D5D">
        <w:rPr>
          <w:rFonts w:ascii="Sylfaen" w:eastAsia="Sylfaen" w:hAnsi="Sylfaen"/>
          <w:sz w:val="24"/>
          <w:szCs w:val="24"/>
          <w:lang w:val="ka-GE"/>
        </w:rPr>
        <w:t xml:space="preserve"> </w:t>
      </w:r>
      <w:r w:rsidR="00D6635F" w:rsidRPr="00F21D5D">
        <w:rPr>
          <w:rFonts w:ascii="Sylfaen" w:eastAsia="Sylfaen" w:hAnsi="Sylfaen"/>
          <w:sz w:val="24"/>
          <w:szCs w:val="24"/>
          <w:lang w:val="ka-GE"/>
        </w:rPr>
        <w:t>2015-2016 წლებში განსაკუთრებით თვალსაჩინოა</w:t>
      </w:r>
      <w:r w:rsidRPr="00F21D5D">
        <w:rPr>
          <w:rFonts w:ascii="Sylfaen" w:eastAsia="Sylfaen" w:hAnsi="Sylfaen"/>
          <w:sz w:val="24"/>
          <w:szCs w:val="24"/>
          <w:lang w:val="ka-GE"/>
        </w:rPr>
        <w:t xml:space="preserve"> </w:t>
      </w:r>
      <w:r w:rsidRPr="004D299B">
        <w:rPr>
          <w:rFonts w:ascii="Sylfaen" w:eastAsia="Sylfaen" w:hAnsi="Sylfaen"/>
          <w:b/>
          <w:sz w:val="24"/>
          <w:szCs w:val="24"/>
          <w:u w:val="single"/>
          <w:lang w:val="ka-GE"/>
        </w:rPr>
        <w:t>2013 წელთან შედარები</w:t>
      </w:r>
      <w:r w:rsidR="00D6635F" w:rsidRPr="004D299B">
        <w:rPr>
          <w:rFonts w:ascii="Sylfaen" w:eastAsia="Sylfaen" w:hAnsi="Sylfaen"/>
          <w:b/>
          <w:sz w:val="24"/>
          <w:szCs w:val="24"/>
          <w:u w:val="single"/>
          <w:lang w:val="ka-GE"/>
        </w:rPr>
        <w:t>თ</w:t>
      </w:r>
      <w:r w:rsidRPr="004D299B">
        <w:rPr>
          <w:rFonts w:ascii="Sylfaen" w:eastAsia="Sylfaen" w:hAnsi="Sylfaen"/>
          <w:b/>
          <w:sz w:val="24"/>
          <w:szCs w:val="24"/>
          <w:u w:val="single"/>
          <w:lang w:val="ka-GE"/>
        </w:rPr>
        <w:t>.</w:t>
      </w:r>
      <w:r w:rsidRPr="00F21D5D">
        <w:rPr>
          <w:rFonts w:ascii="Sylfaen" w:eastAsia="Sylfaen" w:hAnsi="Sylfaen"/>
          <w:sz w:val="24"/>
          <w:szCs w:val="24"/>
          <w:lang w:val="ka-GE"/>
        </w:rPr>
        <w:t xml:space="preserve"> ამასთან, </w:t>
      </w:r>
      <w:r w:rsidRPr="007D470D">
        <w:rPr>
          <w:rFonts w:ascii="Sylfaen" w:eastAsia="Sylfaen" w:hAnsi="Sylfaen"/>
          <w:b/>
          <w:sz w:val="24"/>
          <w:szCs w:val="24"/>
          <w:lang w:val="ka-GE"/>
        </w:rPr>
        <w:t>2013</w:t>
      </w:r>
      <w:r w:rsidR="00467D20" w:rsidRPr="007D470D">
        <w:rPr>
          <w:rFonts w:ascii="Sylfaen" w:eastAsia="Sylfaen" w:hAnsi="Sylfaen"/>
          <w:b/>
          <w:sz w:val="24"/>
          <w:szCs w:val="24"/>
          <w:lang w:val="ka-GE"/>
        </w:rPr>
        <w:t>-</w:t>
      </w:r>
      <w:r w:rsidR="00415F13" w:rsidRPr="007D470D">
        <w:rPr>
          <w:rFonts w:ascii="Sylfaen" w:eastAsia="Sylfaen" w:hAnsi="Sylfaen"/>
          <w:b/>
          <w:sz w:val="24"/>
          <w:szCs w:val="24"/>
          <w:lang w:val="ka-GE"/>
        </w:rPr>
        <w:t xml:space="preserve">2014 </w:t>
      </w:r>
      <w:r w:rsidRPr="007D470D">
        <w:rPr>
          <w:rFonts w:ascii="Sylfaen" w:eastAsia="Sylfaen" w:hAnsi="Sylfaen"/>
          <w:b/>
          <w:sz w:val="24"/>
          <w:szCs w:val="24"/>
          <w:lang w:val="ka-GE"/>
        </w:rPr>
        <w:t xml:space="preserve"> წლ</w:t>
      </w:r>
      <w:r w:rsidR="00415F13" w:rsidRPr="007D470D">
        <w:rPr>
          <w:rFonts w:ascii="Sylfaen" w:eastAsia="Sylfaen" w:hAnsi="Sylfaen"/>
          <w:b/>
          <w:sz w:val="24"/>
          <w:szCs w:val="24"/>
          <w:lang w:val="ka-GE"/>
        </w:rPr>
        <w:t>ებში</w:t>
      </w:r>
      <w:r w:rsidRPr="007D470D">
        <w:rPr>
          <w:rFonts w:ascii="Sylfaen" w:eastAsia="Sylfaen" w:hAnsi="Sylfaen"/>
          <w:b/>
          <w:sz w:val="24"/>
          <w:szCs w:val="24"/>
          <w:lang w:val="ka-GE"/>
        </w:rPr>
        <w:t>,</w:t>
      </w:r>
      <w:r w:rsidRPr="00F21D5D">
        <w:rPr>
          <w:rFonts w:ascii="Sylfaen" w:eastAsia="Sylfaen" w:hAnsi="Sylfaen"/>
          <w:sz w:val="24"/>
          <w:szCs w:val="24"/>
          <w:lang w:val="ka-GE"/>
        </w:rPr>
        <w:t xml:space="preserve"> 2010-201</w:t>
      </w:r>
      <w:r w:rsidR="00054382" w:rsidRPr="00F21D5D">
        <w:rPr>
          <w:rFonts w:ascii="Sylfaen" w:eastAsia="Sylfaen" w:hAnsi="Sylfaen"/>
          <w:sz w:val="24"/>
          <w:szCs w:val="24"/>
          <w:lang w:val="ka-GE"/>
        </w:rPr>
        <w:t>1</w:t>
      </w:r>
      <w:r w:rsidRPr="00F21D5D">
        <w:rPr>
          <w:rFonts w:ascii="Sylfaen" w:eastAsia="Sylfaen" w:hAnsi="Sylfaen"/>
          <w:sz w:val="24"/>
          <w:szCs w:val="24"/>
          <w:lang w:val="ka-GE"/>
        </w:rPr>
        <w:t xml:space="preserve"> წლებთან შედარებთ, </w:t>
      </w:r>
      <w:r w:rsidR="00D6635F" w:rsidRPr="004D299B">
        <w:rPr>
          <w:rFonts w:ascii="Sylfaen" w:eastAsia="Sylfaen" w:hAnsi="Sylfaen"/>
          <w:b/>
          <w:sz w:val="24"/>
          <w:szCs w:val="24"/>
          <w:u w:val="single"/>
          <w:lang w:val="ka-GE"/>
        </w:rPr>
        <w:t>აღნიშნული მაჩვენებელი</w:t>
      </w:r>
      <w:r w:rsidRPr="004D299B">
        <w:rPr>
          <w:rFonts w:ascii="Sylfaen" w:eastAsia="Sylfaen" w:hAnsi="Sylfaen"/>
          <w:b/>
          <w:sz w:val="24"/>
          <w:szCs w:val="24"/>
          <w:u w:val="single"/>
          <w:lang w:val="ka-GE"/>
        </w:rPr>
        <w:t xml:space="preserve"> </w:t>
      </w:r>
      <w:r w:rsidR="00415F13" w:rsidRPr="004D299B">
        <w:rPr>
          <w:rFonts w:ascii="Sylfaen" w:eastAsia="Sylfaen" w:hAnsi="Sylfaen"/>
          <w:b/>
          <w:sz w:val="24"/>
          <w:szCs w:val="24"/>
          <w:u w:val="single"/>
          <w:lang w:val="ka-GE"/>
        </w:rPr>
        <w:t>მკვეთრად იყო შემცირებული.</w:t>
      </w:r>
      <w:r w:rsidR="00415F13" w:rsidRPr="00F21D5D">
        <w:rPr>
          <w:rFonts w:ascii="Sylfaen" w:eastAsia="Sylfaen" w:hAnsi="Sylfaen"/>
          <w:sz w:val="24"/>
          <w:szCs w:val="24"/>
          <w:lang w:val="ka-GE"/>
        </w:rPr>
        <w:t xml:space="preserve"> ასე, მაგალითად: ქვეყნის გარეთ მივლინებების რაოდენობა 2013 წელს </w:t>
      </w:r>
      <w:r w:rsidR="00054382" w:rsidRPr="004C14CA">
        <w:rPr>
          <w:rFonts w:ascii="Sylfaen" w:eastAsia="Sylfaen" w:hAnsi="Sylfaen"/>
          <w:b/>
          <w:sz w:val="24"/>
          <w:szCs w:val="24"/>
          <w:lang w:val="ka-GE"/>
        </w:rPr>
        <w:t>29</w:t>
      </w:r>
      <w:r w:rsidRPr="00F21D5D">
        <w:rPr>
          <w:rFonts w:ascii="Sylfaen" w:eastAsia="Sylfaen" w:hAnsi="Sylfaen"/>
          <w:sz w:val="24"/>
          <w:szCs w:val="24"/>
          <w:lang w:val="ka-GE"/>
        </w:rPr>
        <w:t>%-ით</w:t>
      </w:r>
      <w:r w:rsidR="00054382" w:rsidRPr="00F21D5D">
        <w:rPr>
          <w:rFonts w:ascii="Sylfaen" w:eastAsia="Sylfaen" w:hAnsi="Sylfaen"/>
          <w:sz w:val="24"/>
          <w:szCs w:val="24"/>
          <w:lang w:val="ka-GE"/>
        </w:rPr>
        <w:t>, ხოლო</w:t>
      </w:r>
      <w:r w:rsidRPr="00F21D5D">
        <w:rPr>
          <w:rFonts w:ascii="Sylfaen" w:eastAsia="Sylfaen" w:hAnsi="Sylfaen"/>
          <w:sz w:val="24"/>
          <w:szCs w:val="24"/>
          <w:lang w:val="ka-GE"/>
        </w:rPr>
        <w:t xml:space="preserve"> </w:t>
      </w:r>
      <w:r w:rsidR="00054382" w:rsidRPr="00F21D5D">
        <w:rPr>
          <w:rFonts w:ascii="Sylfaen" w:eastAsia="Sylfaen" w:hAnsi="Sylfaen"/>
          <w:sz w:val="24"/>
          <w:szCs w:val="24"/>
          <w:lang w:val="ka-GE"/>
        </w:rPr>
        <w:t xml:space="preserve">2014 წელს - </w:t>
      </w:r>
      <w:r w:rsidR="00054382" w:rsidRPr="004C14CA">
        <w:rPr>
          <w:rFonts w:ascii="Sylfaen" w:eastAsia="Sylfaen" w:hAnsi="Sylfaen"/>
          <w:b/>
          <w:sz w:val="24"/>
          <w:szCs w:val="24"/>
          <w:lang w:val="ka-GE"/>
        </w:rPr>
        <w:t>37</w:t>
      </w:r>
      <w:r w:rsidR="00054382" w:rsidRPr="00F21D5D">
        <w:rPr>
          <w:rFonts w:ascii="Sylfaen" w:eastAsia="Sylfaen" w:hAnsi="Sylfaen"/>
          <w:sz w:val="24"/>
          <w:szCs w:val="24"/>
          <w:lang w:val="ka-GE"/>
        </w:rPr>
        <w:t xml:space="preserve">%-ით </w:t>
      </w:r>
      <w:r w:rsidRPr="00F21D5D">
        <w:rPr>
          <w:rFonts w:ascii="Sylfaen" w:eastAsia="Sylfaen" w:hAnsi="Sylfaen"/>
          <w:sz w:val="24"/>
          <w:szCs w:val="24"/>
          <w:lang w:val="ka-GE"/>
        </w:rPr>
        <w:t>შემცირ</w:t>
      </w:r>
      <w:r w:rsidR="00415F13" w:rsidRPr="00F21D5D">
        <w:rPr>
          <w:rFonts w:ascii="Sylfaen" w:eastAsia="Sylfaen" w:hAnsi="Sylfaen"/>
          <w:sz w:val="24"/>
          <w:szCs w:val="24"/>
          <w:lang w:val="ka-GE"/>
        </w:rPr>
        <w:t>და</w:t>
      </w:r>
      <w:r w:rsidRPr="00F21D5D">
        <w:rPr>
          <w:rFonts w:ascii="Sylfaen" w:eastAsia="Sylfaen" w:hAnsi="Sylfaen"/>
          <w:sz w:val="24"/>
          <w:szCs w:val="24"/>
          <w:lang w:val="ka-GE"/>
        </w:rPr>
        <w:t xml:space="preserve">. სწორედ, ამ შემცირებულ მაჩვენებელთან მიმართებაშია </w:t>
      </w:r>
      <w:r w:rsidR="00054382" w:rsidRPr="004D299B">
        <w:rPr>
          <w:rFonts w:ascii="Sylfaen" w:eastAsia="Sylfaen" w:hAnsi="Sylfaen"/>
          <w:b/>
          <w:sz w:val="24"/>
          <w:szCs w:val="24"/>
          <w:u w:val="single"/>
          <w:lang w:val="ka-GE"/>
        </w:rPr>
        <w:t xml:space="preserve">2015-2016 წლებში </w:t>
      </w:r>
      <w:r w:rsidRPr="004D299B">
        <w:rPr>
          <w:rFonts w:ascii="Sylfaen" w:eastAsia="Sylfaen" w:hAnsi="Sylfaen"/>
          <w:b/>
          <w:sz w:val="24"/>
          <w:szCs w:val="24"/>
          <w:u w:val="single"/>
          <w:lang w:val="ka-GE"/>
        </w:rPr>
        <w:t>ზრდის ტენდენცია თვალსაჩინო</w:t>
      </w:r>
      <w:r w:rsidRPr="00F21D5D">
        <w:rPr>
          <w:rFonts w:ascii="Sylfaen" w:eastAsia="Sylfaen" w:hAnsi="Sylfaen"/>
          <w:sz w:val="24"/>
          <w:szCs w:val="24"/>
          <w:lang w:val="ka-GE"/>
        </w:rPr>
        <w:t>.</w:t>
      </w:r>
    </w:p>
    <w:p w:rsidR="00A86D36" w:rsidRPr="00F21D5D" w:rsidRDefault="00103316" w:rsidP="00C91808">
      <w:pPr>
        <w:spacing w:after="0"/>
        <w:ind w:firstLine="720"/>
        <w:jc w:val="both"/>
        <w:rPr>
          <w:rFonts w:ascii="Sylfaen" w:eastAsia="Sylfaen" w:hAnsi="Sylfaen"/>
          <w:b/>
          <w:sz w:val="24"/>
          <w:szCs w:val="24"/>
          <w:lang w:val="ka-GE"/>
        </w:rPr>
      </w:pPr>
      <w:r w:rsidRPr="00F21D5D">
        <w:rPr>
          <w:rFonts w:ascii="Sylfaen" w:eastAsia="Sylfaen" w:hAnsi="Sylfaen"/>
          <w:sz w:val="24"/>
          <w:szCs w:val="24"/>
          <w:lang w:val="ka-GE"/>
        </w:rPr>
        <w:t xml:space="preserve">ცვლილებების მიზეზების განხილვისას აღსანიშნავია ის ძირეული რეფორმები, რომლებიც </w:t>
      </w:r>
      <w:r w:rsidR="004D299B">
        <w:rPr>
          <w:rFonts w:ascii="Sylfaen" w:eastAsia="Sylfaen" w:hAnsi="Sylfaen"/>
          <w:sz w:val="24"/>
          <w:szCs w:val="24"/>
          <w:lang w:val="ka-GE"/>
        </w:rPr>
        <w:t xml:space="preserve">სწორედ ამ </w:t>
      </w:r>
      <w:r w:rsidRPr="00F21D5D">
        <w:rPr>
          <w:rFonts w:ascii="Sylfaen" w:eastAsia="Sylfaen" w:hAnsi="Sylfaen"/>
          <w:sz w:val="24"/>
          <w:szCs w:val="24"/>
          <w:lang w:val="ka-GE"/>
        </w:rPr>
        <w:t xml:space="preserve">პერიოდში </w:t>
      </w:r>
      <w:r w:rsidR="004D299B">
        <w:rPr>
          <w:rFonts w:ascii="Sylfaen" w:eastAsia="Sylfaen" w:hAnsi="Sylfaen"/>
          <w:sz w:val="24"/>
          <w:szCs w:val="24"/>
          <w:lang w:val="ka-GE"/>
        </w:rPr>
        <w:t xml:space="preserve">დაიწყო და შესაბამის ვადებში </w:t>
      </w:r>
      <w:r w:rsidRPr="00F21D5D">
        <w:rPr>
          <w:rFonts w:ascii="Sylfaen" w:eastAsia="Sylfaen" w:hAnsi="Sylfaen"/>
          <w:sz w:val="24"/>
          <w:szCs w:val="24"/>
          <w:lang w:val="ka-GE"/>
        </w:rPr>
        <w:t>ხორციელდ</w:t>
      </w:r>
      <w:r w:rsidR="004D299B">
        <w:rPr>
          <w:rFonts w:ascii="Sylfaen" w:eastAsia="Sylfaen" w:hAnsi="Sylfaen"/>
          <w:sz w:val="24"/>
          <w:szCs w:val="24"/>
          <w:lang w:val="ka-GE"/>
        </w:rPr>
        <w:t>ებოდ</w:t>
      </w:r>
      <w:r w:rsidRPr="00F21D5D">
        <w:rPr>
          <w:rFonts w:ascii="Sylfaen" w:eastAsia="Sylfaen" w:hAnsi="Sylfaen"/>
          <w:sz w:val="24"/>
          <w:szCs w:val="24"/>
          <w:lang w:val="ka-GE"/>
        </w:rPr>
        <w:t>ა</w:t>
      </w:r>
      <w:r w:rsidR="004C14CA">
        <w:rPr>
          <w:rFonts w:ascii="Sylfaen" w:eastAsia="Sylfaen" w:hAnsi="Sylfaen"/>
          <w:sz w:val="24"/>
          <w:szCs w:val="24"/>
          <w:lang w:val="ka-GE"/>
        </w:rPr>
        <w:t>,</w:t>
      </w:r>
      <w:r w:rsidRPr="00F21D5D">
        <w:rPr>
          <w:rFonts w:ascii="Sylfaen" w:eastAsia="Sylfaen" w:hAnsi="Sylfaen"/>
          <w:sz w:val="24"/>
          <w:szCs w:val="24"/>
          <w:lang w:val="ka-GE"/>
        </w:rPr>
        <w:t xml:space="preserve"> როგორც ჯანმრთელობის, ასევე, სოციალური  და შრომისა და დასაქმების სფეროებში. აღნიშნული რეფორმების კონცეფცი</w:t>
      </w:r>
      <w:r w:rsidR="004D299B">
        <w:rPr>
          <w:rFonts w:ascii="Sylfaen" w:eastAsia="Sylfaen" w:hAnsi="Sylfaen"/>
          <w:sz w:val="24"/>
          <w:szCs w:val="24"/>
          <w:lang w:val="ka-GE"/>
        </w:rPr>
        <w:t>ებ</w:t>
      </w:r>
      <w:r w:rsidRPr="00F21D5D">
        <w:rPr>
          <w:rFonts w:ascii="Sylfaen" w:eastAsia="Sylfaen" w:hAnsi="Sylfaen"/>
          <w:sz w:val="24"/>
          <w:szCs w:val="24"/>
          <w:lang w:val="ka-GE"/>
        </w:rPr>
        <w:t xml:space="preserve">ის შემუშავება და დანერგვა იყო ის მთავარი მიზეზი, რომელიც </w:t>
      </w:r>
      <w:r w:rsidRPr="00F21D5D">
        <w:rPr>
          <w:rFonts w:ascii="Sylfaen" w:eastAsia="Sylfaen" w:hAnsi="Sylfaen"/>
          <w:b/>
          <w:sz w:val="24"/>
          <w:szCs w:val="24"/>
          <w:lang w:val="ka-GE"/>
        </w:rPr>
        <w:t>სამინისტროს პასუხისმგებელი პირებისაგან მოითხოვდა</w:t>
      </w:r>
      <w:r w:rsidR="004D299B">
        <w:rPr>
          <w:rFonts w:ascii="Sylfaen" w:eastAsia="Sylfaen" w:hAnsi="Sylfaen"/>
          <w:b/>
          <w:sz w:val="24"/>
          <w:szCs w:val="24"/>
          <w:lang w:val="ka-GE"/>
        </w:rPr>
        <w:t>,</w:t>
      </w:r>
      <w:r w:rsidR="00A86D36" w:rsidRPr="00F21D5D">
        <w:rPr>
          <w:rFonts w:ascii="Sylfaen" w:eastAsia="Sylfaen" w:hAnsi="Sylfaen"/>
          <w:b/>
          <w:sz w:val="24"/>
          <w:szCs w:val="24"/>
          <w:lang w:val="ka-GE"/>
        </w:rPr>
        <w:t xml:space="preserve"> ძირითადად</w:t>
      </w:r>
      <w:r w:rsidR="004D299B">
        <w:rPr>
          <w:rFonts w:ascii="Sylfaen" w:eastAsia="Sylfaen" w:hAnsi="Sylfaen"/>
          <w:b/>
          <w:sz w:val="24"/>
          <w:szCs w:val="24"/>
          <w:lang w:val="ka-GE"/>
        </w:rPr>
        <w:t>,</w:t>
      </w:r>
      <w:r w:rsidR="00A86D36" w:rsidRPr="00F21D5D">
        <w:rPr>
          <w:rFonts w:ascii="Sylfaen" w:eastAsia="Sylfaen" w:hAnsi="Sylfaen"/>
          <w:b/>
          <w:sz w:val="24"/>
          <w:szCs w:val="24"/>
          <w:lang w:val="ka-GE"/>
        </w:rPr>
        <w:t xml:space="preserve"> სამუშა</w:t>
      </w:r>
      <w:r w:rsidR="00C25787" w:rsidRPr="00F21D5D">
        <w:rPr>
          <w:rFonts w:ascii="Sylfaen" w:eastAsia="Sylfaen" w:hAnsi="Sylfaen"/>
          <w:b/>
          <w:sz w:val="24"/>
          <w:szCs w:val="24"/>
          <w:lang w:val="ka-GE"/>
        </w:rPr>
        <w:t>ო</w:t>
      </w:r>
      <w:r w:rsidR="00A86D36" w:rsidRPr="00F21D5D">
        <w:rPr>
          <w:rFonts w:ascii="Sylfaen" w:eastAsia="Sylfaen" w:hAnsi="Sylfaen"/>
          <w:b/>
          <w:sz w:val="24"/>
          <w:szCs w:val="24"/>
          <w:lang w:val="ka-GE"/>
        </w:rPr>
        <w:t xml:space="preserve"> ადგილ</w:t>
      </w:r>
      <w:r w:rsidR="00C25787" w:rsidRPr="00F21D5D">
        <w:rPr>
          <w:rFonts w:ascii="Sylfaen" w:eastAsia="Sylfaen" w:hAnsi="Sylfaen"/>
          <w:b/>
          <w:sz w:val="24"/>
          <w:szCs w:val="24"/>
          <w:lang w:val="ka-GE"/>
        </w:rPr>
        <w:t>ებზე</w:t>
      </w:r>
      <w:r w:rsidR="00A86D36" w:rsidRPr="00F21D5D">
        <w:rPr>
          <w:rFonts w:ascii="Sylfaen" w:eastAsia="Sylfaen" w:hAnsi="Sylfaen"/>
          <w:b/>
          <w:sz w:val="24"/>
          <w:szCs w:val="24"/>
          <w:lang w:val="ka-GE"/>
        </w:rPr>
        <w:t xml:space="preserve"> ყოფნასა და</w:t>
      </w:r>
      <w:r w:rsidR="00A86D36" w:rsidRPr="00F21D5D">
        <w:rPr>
          <w:rFonts w:ascii="Sylfaen" w:eastAsia="Sylfaen" w:hAnsi="Sylfaen"/>
          <w:sz w:val="24"/>
          <w:szCs w:val="24"/>
          <w:lang w:val="ka-GE"/>
        </w:rPr>
        <w:t xml:space="preserve"> </w:t>
      </w:r>
      <w:r w:rsidR="00A86D36" w:rsidRPr="00F21D5D">
        <w:rPr>
          <w:rFonts w:ascii="Sylfaen" w:eastAsia="Sylfaen" w:hAnsi="Sylfaen"/>
          <w:b/>
          <w:sz w:val="24"/>
          <w:szCs w:val="24"/>
          <w:lang w:val="ka-GE"/>
        </w:rPr>
        <w:t xml:space="preserve">მივლინებებზე უარის თქმას, რასაც შედეგად მოჰყვა </w:t>
      </w:r>
      <w:r w:rsidRPr="00F21D5D">
        <w:rPr>
          <w:rFonts w:ascii="Sylfaen" w:eastAsia="Sylfaen" w:hAnsi="Sylfaen"/>
          <w:b/>
          <w:sz w:val="24"/>
          <w:szCs w:val="24"/>
          <w:lang w:val="ka-GE"/>
        </w:rPr>
        <w:t>2013</w:t>
      </w:r>
      <w:r w:rsidR="00054382" w:rsidRPr="00F21D5D">
        <w:rPr>
          <w:rFonts w:ascii="Sylfaen" w:eastAsia="Sylfaen" w:hAnsi="Sylfaen"/>
          <w:b/>
          <w:sz w:val="24"/>
          <w:szCs w:val="24"/>
          <w:lang w:val="ka-GE"/>
        </w:rPr>
        <w:t>-2014</w:t>
      </w:r>
      <w:r w:rsidRPr="00F21D5D">
        <w:rPr>
          <w:rFonts w:ascii="Sylfaen" w:eastAsia="Sylfaen" w:hAnsi="Sylfaen"/>
          <w:b/>
          <w:sz w:val="24"/>
          <w:szCs w:val="24"/>
          <w:lang w:val="ka-GE"/>
        </w:rPr>
        <w:t xml:space="preserve"> წ</w:t>
      </w:r>
      <w:r w:rsidR="00054382" w:rsidRPr="00F21D5D">
        <w:rPr>
          <w:rFonts w:ascii="Sylfaen" w:eastAsia="Sylfaen" w:hAnsi="Sylfaen"/>
          <w:b/>
          <w:sz w:val="24"/>
          <w:szCs w:val="24"/>
          <w:lang w:val="ka-GE"/>
        </w:rPr>
        <w:t>ლ</w:t>
      </w:r>
      <w:r w:rsidRPr="00F21D5D">
        <w:rPr>
          <w:rFonts w:ascii="Sylfaen" w:eastAsia="Sylfaen" w:hAnsi="Sylfaen"/>
          <w:b/>
          <w:sz w:val="24"/>
          <w:szCs w:val="24"/>
          <w:lang w:val="ka-GE"/>
        </w:rPr>
        <w:t>ე</w:t>
      </w:r>
      <w:r w:rsidR="00054382" w:rsidRPr="00F21D5D">
        <w:rPr>
          <w:rFonts w:ascii="Sylfaen" w:eastAsia="Sylfaen" w:hAnsi="Sylfaen"/>
          <w:b/>
          <w:sz w:val="24"/>
          <w:szCs w:val="24"/>
          <w:lang w:val="ka-GE"/>
        </w:rPr>
        <w:t>ბში</w:t>
      </w:r>
      <w:r w:rsidRPr="00F21D5D">
        <w:rPr>
          <w:rFonts w:ascii="Sylfaen" w:eastAsia="Sylfaen" w:hAnsi="Sylfaen"/>
          <w:b/>
          <w:sz w:val="24"/>
          <w:szCs w:val="24"/>
          <w:lang w:val="ka-GE"/>
        </w:rPr>
        <w:t xml:space="preserve"> მივლინებათა სიხშირის მკვეთრი კლება. </w:t>
      </w:r>
    </w:p>
    <w:p w:rsidR="00103316" w:rsidRPr="00F21D5D" w:rsidRDefault="00054382"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რაც შეეხება 2015-2016 წლების მონაც</w:t>
      </w:r>
      <w:r w:rsidR="00415F13" w:rsidRPr="00F21D5D">
        <w:rPr>
          <w:rFonts w:ascii="Sylfaen" w:eastAsia="Sylfaen" w:hAnsi="Sylfaen"/>
          <w:sz w:val="24"/>
          <w:szCs w:val="24"/>
          <w:lang w:val="ka-GE"/>
        </w:rPr>
        <w:t>ე</w:t>
      </w:r>
      <w:r w:rsidR="004D299B">
        <w:rPr>
          <w:rFonts w:ascii="Sylfaen" w:eastAsia="Sylfaen" w:hAnsi="Sylfaen"/>
          <w:sz w:val="24"/>
          <w:szCs w:val="24"/>
          <w:lang w:val="ka-GE"/>
        </w:rPr>
        <w:t>მებ</w:t>
      </w:r>
      <w:r w:rsidRPr="00F21D5D">
        <w:rPr>
          <w:rFonts w:ascii="Sylfaen" w:eastAsia="Sylfaen" w:hAnsi="Sylfaen"/>
          <w:sz w:val="24"/>
          <w:szCs w:val="24"/>
          <w:lang w:val="ka-GE"/>
        </w:rPr>
        <w:t xml:space="preserve">ს, ზრდის მიზეზების ანალიზისას </w:t>
      </w:r>
      <w:r w:rsidR="00103316" w:rsidRPr="00F21D5D">
        <w:rPr>
          <w:rFonts w:ascii="Sylfaen" w:eastAsia="Sylfaen" w:hAnsi="Sylfaen"/>
          <w:sz w:val="24"/>
          <w:szCs w:val="24"/>
          <w:lang w:val="ka-GE"/>
        </w:rPr>
        <w:t xml:space="preserve">პირველ რიგში უნდა აღინიშნოს </w:t>
      </w:r>
      <w:r w:rsidR="00103316" w:rsidRPr="006E3DEE">
        <w:rPr>
          <w:rFonts w:ascii="Sylfaen" w:eastAsia="Sylfaen" w:hAnsi="Sylfaen"/>
          <w:b/>
          <w:sz w:val="24"/>
          <w:szCs w:val="24"/>
          <w:lang w:val="ka-GE"/>
        </w:rPr>
        <w:t xml:space="preserve">ახალი ფუნქციებისა და ამ ფუნქციების განმახორციელებელი ახალი სტრუქტურული ერთეულების გაჩენა სამინისტროს </w:t>
      </w:r>
      <w:r w:rsidR="00D6635F" w:rsidRPr="006E3DEE">
        <w:rPr>
          <w:rFonts w:ascii="Sylfaen" w:eastAsia="Sylfaen" w:hAnsi="Sylfaen"/>
          <w:b/>
          <w:sz w:val="24"/>
          <w:szCs w:val="24"/>
          <w:lang w:val="ka-GE"/>
        </w:rPr>
        <w:t>შემადგ</w:t>
      </w:r>
      <w:r w:rsidR="00103316" w:rsidRPr="006E3DEE">
        <w:rPr>
          <w:rFonts w:ascii="Sylfaen" w:eastAsia="Sylfaen" w:hAnsi="Sylfaen"/>
          <w:b/>
          <w:sz w:val="24"/>
          <w:szCs w:val="24"/>
          <w:lang w:val="ka-GE"/>
        </w:rPr>
        <w:t>ენლობაში.</w:t>
      </w:r>
      <w:r w:rsidR="00103316" w:rsidRPr="00F21D5D">
        <w:rPr>
          <w:rFonts w:ascii="Sylfaen" w:eastAsia="Sylfaen" w:hAnsi="Sylfaen"/>
          <w:sz w:val="24"/>
          <w:szCs w:val="24"/>
          <w:lang w:val="ka-GE"/>
        </w:rPr>
        <w:t xml:space="preserve"> ესენია:</w:t>
      </w:r>
    </w:p>
    <w:p w:rsidR="00103316" w:rsidRPr="004C14CA" w:rsidRDefault="00103316" w:rsidP="00C91808">
      <w:pPr>
        <w:pStyle w:val="ListParagraph"/>
        <w:numPr>
          <w:ilvl w:val="0"/>
          <w:numId w:val="4"/>
        </w:numPr>
        <w:spacing w:after="0"/>
        <w:ind w:left="0" w:firstLine="709"/>
        <w:jc w:val="both"/>
        <w:rPr>
          <w:rFonts w:ascii="Sylfaen" w:eastAsia="Sylfaen" w:hAnsi="Sylfaen"/>
          <w:sz w:val="24"/>
          <w:szCs w:val="24"/>
          <w:lang w:val="ka-GE"/>
        </w:rPr>
      </w:pPr>
      <w:r w:rsidRPr="004C14CA">
        <w:rPr>
          <w:rFonts w:ascii="Sylfaen" w:eastAsia="Times New Roman" w:hAnsi="Sylfaen" w:cs="Sylfaen"/>
          <w:sz w:val="24"/>
          <w:szCs w:val="24"/>
          <w:lang w:val="ka-GE" w:eastAsia="x-none"/>
        </w:rPr>
        <w:t>შრომისა და დასაქმების პოლიტიკის დეპარტამენტი</w:t>
      </w:r>
      <w:r w:rsidR="004C14CA">
        <w:rPr>
          <w:rFonts w:ascii="Sylfaen" w:eastAsia="Times New Roman" w:hAnsi="Sylfaen" w:cs="Sylfaen"/>
          <w:sz w:val="24"/>
          <w:szCs w:val="24"/>
          <w:lang w:val="ka-GE" w:eastAsia="x-none"/>
        </w:rPr>
        <w:t>;</w:t>
      </w:r>
    </w:p>
    <w:p w:rsidR="00103316" w:rsidRPr="004C14CA" w:rsidRDefault="00103316" w:rsidP="00C91808">
      <w:pPr>
        <w:pStyle w:val="ListParagraph"/>
        <w:numPr>
          <w:ilvl w:val="0"/>
          <w:numId w:val="4"/>
        </w:numPr>
        <w:spacing w:after="0"/>
        <w:ind w:left="0" w:firstLine="709"/>
        <w:jc w:val="both"/>
        <w:rPr>
          <w:rFonts w:ascii="Sylfaen" w:eastAsia="Sylfaen" w:hAnsi="Sylfaen"/>
          <w:sz w:val="24"/>
          <w:szCs w:val="24"/>
          <w:lang w:val="ka-GE"/>
        </w:rPr>
      </w:pPr>
      <w:r w:rsidRPr="004C14CA">
        <w:rPr>
          <w:rFonts w:ascii="Sylfaen" w:eastAsia="Times New Roman" w:hAnsi="Sylfaen" w:cs="Sylfaen"/>
          <w:bCs/>
          <w:sz w:val="24"/>
          <w:szCs w:val="24"/>
          <w:lang w:val="ka-GE" w:eastAsia="x-none"/>
        </w:rPr>
        <w:t>შრომის პირობების ინსპექტირების დეპარტამენტი</w:t>
      </w:r>
      <w:r w:rsidR="004C14CA">
        <w:rPr>
          <w:rFonts w:ascii="Sylfaen" w:eastAsia="Times New Roman" w:hAnsi="Sylfaen" w:cs="Sylfaen"/>
          <w:bCs/>
          <w:sz w:val="24"/>
          <w:szCs w:val="24"/>
          <w:lang w:val="ka-GE" w:eastAsia="x-none"/>
        </w:rPr>
        <w:t>;</w:t>
      </w:r>
      <w:r w:rsidRPr="004C14CA">
        <w:rPr>
          <w:rFonts w:ascii="Sylfaen" w:eastAsia="Times New Roman" w:hAnsi="Sylfaen" w:cs="Sylfaen"/>
          <w:bCs/>
          <w:sz w:val="24"/>
          <w:szCs w:val="24"/>
          <w:lang w:val="ka-GE" w:eastAsia="x-none"/>
        </w:rPr>
        <w:t xml:space="preserve"> </w:t>
      </w:r>
      <w:r w:rsidRPr="004C14CA">
        <w:rPr>
          <w:rFonts w:ascii="Sylfaen" w:eastAsia="Sylfaen" w:hAnsi="Sylfaen"/>
          <w:sz w:val="24"/>
          <w:szCs w:val="24"/>
          <w:lang w:val="ka-GE"/>
        </w:rPr>
        <w:t xml:space="preserve"> </w:t>
      </w:r>
    </w:p>
    <w:p w:rsidR="00C25787" w:rsidRPr="004C14CA" w:rsidRDefault="00C25787" w:rsidP="00C91808">
      <w:pPr>
        <w:pStyle w:val="ListParagraph"/>
        <w:numPr>
          <w:ilvl w:val="0"/>
          <w:numId w:val="4"/>
        </w:numPr>
        <w:spacing w:after="0"/>
        <w:ind w:left="0" w:firstLine="709"/>
        <w:jc w:val="both"/>
        <w:rPr>
          <w:rFonts w:ascii="Sylfaen" w:eastAsia="Sylfaen" w:hAnsi="Sylfaen"/>
          <w:sz w:val="24"/>
          <w:szCs w:val="24"/>
          <w:lang w:val="ka-GE"/>
        </w:rPr>
      </w:pPr>
      <w:r w:rsidRPr="004C14CA">
        <w:rPr>
          <w:rFonts w:ascii="Sylfaen" w:eastAsia="Sylfaen" w:hAnsi="Sylfaen"/>
          <w:sz w:val="24"/>
          <w:szCs w:val="24"/>
          <w:lang w:val="ka-GE"/>
        </w:rPr>
        <w:lastRenderedPageBreak/>
        <w:t xml:space="preserve">სოციალური დაცვის დეპარტამენტის </w:t>
      </w:r>
      <w:r w:rsidR="00193A2D" w:rsidRPr="004C14CA">
        <w:rPr>
          <w:rFonts w:ascii="Sylfaen" w:eastAsia="Sylfaen" w:hAnsi="Sylfaen"/>
          <w:sz w:val="24"/>
          <w:szCs w:val="24"/>
          <w:lang w:val="ka-GE"/>
        </w:rPr>
        <w:t>სოციალური პროგრამების მონიტორინგის სამმართველო</w:t>
      </w:r>
      <w:r w:rsidR="004C14CA">
        <w:rPr>
          <w:rFonts w:ascii="Sylfaen" w:eastAsia="Sylfaen" w:hAnsi="Sylfaen"/>
          <w:sz w:val="24"/>
          <w:szCs w:val="24"/>
          <w:lang w:val="ka-GE"/>
        </w:rPr>
        <w:t>.</w:t>
      </w:r>
    </w:p>
    <w:p w:rsidR="00C25787" w:rsidRPr="00F21D5D"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აღნიშნული ერთეულების თანამშრომელთა მიერ განხორციელებული მივლინებების წილი </w:t>
      </w:r>
      <w:r w:rsidR="005739AF">
        <w:rPr>
          <w:rFonts w:ascii="Sylfaen" w:eastAsia="Sylfaen" w:hAnsi="Sylfaen"/>
          <w:sz w:val="24"/>
          <w:szCs w:val="24"/>
          <w:lang w:val="ka-GE"/>
        </w:rPr>
        <w:t xml:space="preserve">მივლინებათა </w:t>
      </w:r>
      <w:r w:rsidRPr="00F21D5D">
        <w:rPr>
          <w:rFonts w:ascii="Sylfaen" w:eastAsia="Sylfaen" w:hAnsi="Sylfaen"/>
          <w:sz w:val="24"/>
          <w:szCs w:val="24"/>
          <w:lang w:val="ka-GE"/>
        </w:rPr>
        <w:t>საერთო რაოდენობებში წარმოდგენილია შემდეგ  ცხრილში</w:t>
      </w:r>
      <w:r w:rsidR="00415F13" w:rsidRPr="00F21D5D">
        <w:rPr>
          <w:rFonts w:ascii="Sylfaen" w:eastAsia="Sylfaen" w:hAnsi="Sylfaen"/>
          <w:sz w:val="24"/>
          <w:szCs w:val="24"/>
          <w:lang w:val="ka-GE"/>
        </w:rPr>
        <w:t>:</w:t>
      </w:r>
    </w:p>
    <w:tbl>
      <w:tblPr>
        <w:tblW w:w="8735" w:type="dxa"/>
        <w:tblInd w:w="103" w:type="dxa"/>
        <w:tblLook w:val="04A0" w:firstRow="1" w:lastRow="0" w:firstColumn="1" w:lastColumn="0" w:noHBand="0" w:noVBand="1"/>
      </w:tblPr>
      <w:tblGrid>
        <w:gridCol w:w="1625"/>
        <w:gridCol w:w="2340"/>
        <w:gridCol w:w="2430"/>
        <w:gridCol w:w="2340"/>
      </w:tblGrid>
      <w:tr w:rsidR="00415F13" w:rsidRPr="00F21D5D" w:rsidTr="005739AF">
        <w:trPr>
          <w:trHeight w:val="1200"/>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პერიოდი</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მივლინებათა</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საერთო</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რ</w:t>
            </w:r>
            <w:r w:rsidRPr="004C14CA">
              <w:rPr>
                <w:rFonts w:ascii="Calibri" w:eastAsia="Times New Roman" w:hAnsi="Calibri" w:cs="Calibri"/>
                <w:color w:val="000000"/>
                <w:sz w:val="24"/>
                <w:szCs w:val="24"/>
                <w:lang w:val="ka-GE"/>
              </w:rPr>
              <w:t>-</w:t>
            </w:r>
            <w:r w:rsidRPr="004C14CA">
              <w:rPr>
                <w:rFonts w:ascii="Sylfaen" w:eastAsia="Times New Roman" w:hAnsi="Sylfaen" w:cs="Sylfaen"/>
                <w:color w:val="000000"/>
                <w:sz w:val="24"/>
                <w:szCs w:val="24"/>
                <w:lang w:val="ka-GE"/>
              </w:rPr>
              <w:t>ბა</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ind w:hanging="18"/>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ახალი</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ერთეულების</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მივლინებათა</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რ</w:t>
            </w:r>
            <w:r w:rsidRPr="004C14CA">
              <w:rPr>
                <w:rFonts w:ascii="Calibri" w:eastAsia="Times New Roman" w:hAnsi="Calibri" w:cs="Calibri"/>
                <w:color w:val="000000"/>
                <w:sz w:val="24"/>
                <w:szCs w:val="24"/>
                <w:lang w:val="ka-GE"/>
              </w:rPr>
              <w:t>-</w:t>
            </w:r>
            <w:r w:rsidRPr="004C14CA">
              <w:rPr>
                <w:rFonts w:ascii="Sylfaen" w:eastAsia="Times New Roman" w:hAnsi="Sylfaen" w:cs="Sylfaen"/>
                <w:color w:val="000000"/>
                <w:sz w:val="24"/>
                <w:szCs w:val="24"/>
                <w:lang w:val="ka-GE"/>
              </w:rPr>
              <w:t>ბა</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ახალი</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ერთეულების</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მივლინებათა</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წილი</w:t>
            </w:r>
          </w:p>
        </w:tc>
      </w:tr>
      <w:tr w:rsidR="00415F13" w:rsidRPr="00F21D5D" w:rsidTr="005739AF">
        <w:trPr>
          <w:trHeight w:val="300"/>
        </w:trPr>
        <w:tc>
          <w:tcPr>
            <w:tcW w:w="1625" w:type="dxa"/>
            <w:tcBorders>
              <w:top w:val="nil"/>
              <w:left w:val="single" w:sz="4" w:space="0" w:color="auto"/>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2014</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474</w:t>
            </w:r>
          </w:p>
        </w:tc>
        <w:tc>
          <w:tcPr>
            <w:tcW w:w="243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54</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11%</w:t>
            </w:r>
          </w:p>
        </w:tc>
      </w:tr>
      <w:tr w:rsidR="00415F13" w:rsidRPr="00F21D5D" w:rsidTr="005739AF">
        <w:trPr>
          <w:trHeight w:val="300"/>
        </w:trPr>
        <w:tc>
          <w:tcPr>
            <w:tcW w:w="1625" w:type="dxa"/>
            <w:tcBorders>
              <w:top w:val="nil"/>
              <w:left w:val="single" w:sz="4" w:space="0" w:color="auto"/>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2015</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541</w:t>
            </w:r>
          </w:p>
        </w:tc>
        <w:tc>
          <w:tcPr>
            <w:tcW w:w="243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98</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18%</w:t>
            </w:r>
          </w:p>
        </w:tc>
      </w:tr>
      <w:tr w:rsidR="00415F13" w:rsidRPr="00F21D5D" w:rsidTr="005739AF">
        <w:trPr>
          <w:trHeight w:val="300"/>
        </w:trPr>
        <w:tc>
          <w:tcPr>
            <w:tcW w:w="1625" w:type="dxa"/>
            <w:tcBorders>
              <w:top w:val="nil"/>
              <w:left w:val="single" w:sz="4" w:space="0" w:color="auto"/>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2016</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369</w:t>
            </w:r>
          </w:p>
        </w:tc>
        <w:tc>
          <w:tcPr>
            <w:tcW w:w="243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107</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29%</w:t>
            </w:r>
          </w:p>
        </w:tc>
      </w:tr>
    </w:tbl>
    <w:p w:rsidR="00C25787" w:rsidRPr="00D27953" w:rsidRDefault="00C25787" w:rsidP="00C91808">
      <w:pPr>
        <w:spacing w:after="0"/>
        <w:ind w:firstLine="720"/>
        <w:jc w:val="both"/>
        <w:rPr>
          <w:rFonts w:ascii="Sylfaen" w:eastAsia="Sylfaen" w:hAnsi="Sylfaen"/>
          <w:b/>
          <w:sz w:val="24"/>
          <w:szCs w:val="24"/>
          <w:lang w:val="ka-GE"/>
        </w:rPr>
      </w:pPr>
      <w:r w:rsidRPr="00F21D5D">
        <w:rPr>
          <w:rFonts w:ascii="Sylfaen" w:eastAsia="Sylfaen" w:hAnsi="Sylfaen"/>
          <w:sz w:val="24"/>
          <w:szCs w:val="24"/>
          <w:lang w:val="ka-GE"/>
        </w:rPr>
        <w:t>ამდენად,</w:t>
      </w:r>
      <w:r w:rsidR="00D6635F" w:rsidRPr="00F21D5D">
        <w:rPr>
          <w:rFonts w:ascii="Sylfaen" w:eastAsia="Sylfaen" w:hAnsi="Sylfaen"/>
          <w:sz w:val="24"/>
          <w:szCs w:val="24"/>
          <w:lang w:val="ka-GE"/>
        </w:rPr>
        <w:t xml:space="preserve"> 2015</w:t>
      </w:r>
      <w:r w:rsidR="00DB4DA6" w:rsidRPr="00F21D5D">
        <w:rPr>
          <w:rFonts w:ascii="Sylfaen" w:eastAsia="Sylfaen" w:hAnsi="Sylfaen"/>
          <w:sz w:val="24"/>
          <w:szCs w:val="24"/>
          <w:lang w:val="ka-GE"/>
        </w:rPr>
        <w:t xml:space="preserve">-2016 </w:t>
      </w:r>
      <w:r w:rsidRPr="00F21D5D">
        <w:rPr>
          <w:rFonts w:ascii="Sylfaen" w:eastAsia="Sylfaen" w:hAnsi="Sylfaen"/>
          <w:sz w:val="24"/>
          <w:szCs w:val="24"/>
          <w:lang w:val="ka-GE"/>
        </w:rPr>
        <w:t>წლებ</w:t>
      </w:r>
      <w:r w:rsidR="00DB4DA6" w:rsidRPr="00F21D5D">
        <w:rPr>
          <w:rFonts w:ascii="Sylfaen" w:eastAsia="Sylfaen" w:hAnsi="Sylfaen"/>
          <w:sz w:val="24"/>
          <w:szCs w:val="24"/>
          <w:lang w:val="ka-GE"/>
        </w:rPr>
        <w:t>შ</w:t>
      </w:r>
      <w:r w:rsidRPr="00F21D5D">
        <w:rPr>
          <w:rFonts w:ascii="Sylfaen" w:eastAsia="Sylfaen" w:hAnsi="Sylfaen"/>
          <w:sz w:val="24"/>
          <w:szCs w:val="24"/>
          <w:lang w:val="ka-GE"/>
        </w:rPr>
        <w:t>ი</w:t>
      </w:r>
      <w:r w:rsidR="00DB4DA6" w:rsidRPr="00F21D5D">
        <w:rPr>
          <w:rFonts w:ascii="Sylfaen" w:eastAsia="Sylfaen" w:hAnsi="Sylfaen"/>
          <w:sz w:val="24"/>
          <w:szCs w:val="24"/>
          <w:lang w:val="ka-GE"/>
        </w:rPr>
        <w:t xml:space="preserve"> </w:t>
      </w:r>
      <w:r w:rsidRPr="00F21D5D">
        <w:rPr>
          <w:rFonts w:ascii="Sylfaen" w:eastAsia="Sylfaen" w:hAnsi="Sylfaen"/>
          <w:sz w:val="24"/>
          <w:szCs w:val="24"/>
          <w:lang w:val="ka-GE"/>
        </w:rPr>
        <w:t xml:space="preserve">მივლინებათა საერთო რაოდენობების ზრდა </w:t>
      </w:r>
      <w:r w:rsidR="00DB4DA6" w:rsidRPr="00F21D5D">
        <w:rPr>
          <w:rFonts w:ascii="Sylfaen" w:eastAsia="Sylfaen" w:hAnsi="Sylfaen"/>
          <w:sz w:val="24"/>
          <w:szCs w:val="24"/>
          <w:lang w:val="ka-GE"/>
        </w:rPr>
        <w:t>შემთხვევათა, შესაბამისად</w:t>
      </w:r>
      <w:r w:rsidR="00D6635F" w:rsidRPr="00F21D5D">
        <w:rPr>
          <w:rFonts w:ascii="Sylfaen" w:eastAsia="Sylfaen" w:hAnsi="Sylfaen"/>
          <w:sz w:val="24"/>
          <w:szCs w:val="24"/>
          <w:lang w:val="ka-GE"/>
        </w:rPr>
        <w:t xml:space="preserve">, </w:t>
      </w:r>
      <w:r w:rsidR="00D6635F" w:rsidRPr="00D27953">
        <w:rPr>
          <w:rFonts w:ascii="Sylfaen" w:eastAsia="Sylfaen" w:hAnsi="Sylfaen"/>
          <w:b/>
          <w:sz w:val="24"/>
          <w:szCs w:val="24"/>
          <w:lang w:val="ka-GE"/>
        </w:rPr>
        <w:t>18</w:t>
      </w:r>
      <w:r w:rsidR="00DB4DA6" w:rsidRPr="00D27953">
        <w:rPr>
          <w:rFonts w:ascii="Sylfaen" w:eastAsia="Sylfaen" w:hAnsi="Sylfaen"/>
          <w:b/>
          <w:sz w:val="24"/>
          <w:szCs w:val="24"/>
          <w:lang w:val="ka-GE"/>
        </w:rPr>
        <w:t xml:space="preserve">-29%-ში </w:t>
      </w:r>
      <w:r w:rsidRPr="00D27953">
        <w:rPr>
          <w:rFonts w:ascii="Sylfaen" w:eastAsia="Sylfaen" w:hAnsi="Sylfaen"/>
          <w:b/>
          <w:sz w:val="24"/>
          <w:szCs w:val="24"/>
          <w:lang w:val="ka-GE"/>
        </w:rPr>
        <w:t>გამოწვეული იყო ახალი სტრუქტურული ერთეულების შექმნით.</w:t>
      </w:r>
    </w:p>
    <w:p w:rsidR="00C25787" w:rsidRPr="00F21D5D"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ამასთან</w:t>
      </w:r>
      <w:r w:rsidR="004F0D40" w:rsidRPr="00F21D5D">
        <w:rPr>
          <w:rFonts w:ascii="Sylfaen" w:eastAsia="Sylfaen" w:hAnsi="Sylfaen"/>
          <w:sz w:val="24"/>
          <w:szCs w:val="24"/>
          <w:lang w:val="ka-GE"/>
        </w:rPr>
        <w:t>,</w:t>
      </w:r>
      <w:r w:rsidRPr="00F21D5D">
        <w:rPr>
          <w:rFonts w:ascii="Sylfaen" w:eastAsia="Sylfaen" w:hAnsi="Sylfaen"/>
          <w:sz w:val="24"/>
          <w:szCs w:val="24"/>
          <w:lang w:val="ka-GE"/>
        </w:rPr>
        <w:t xml:space="preserve"> შრომისა და დასაქმების დეპარტამენტის შემთხვევაში აღინიშნებოდა </w:t>
      </w:r>
      <w:r w:rsidR="004D299B">
        <w:rPr>
          <w:rFonts w:ascii="Sylfaen" w:eastAsia="Sylfaen" w:hAnsi="Sylfaen"/>
          <w:sz w:val="24"/>
          <w:szCs w:val="24"/>
          <w:lang w:val="ka-GE"/>
        </w:rPr>
        <w:t>ქვეყნის გარეთ</w:t>
      </w:r>
      <w:r w:rsidRPr="00F21D5D">
        <w:rPr>
          <w:rFonts w:ascii="Sylfaen" w:eastAsia="Sylfaen" w:hAnsi="Sylfaen"/>
          <w:sz w:val="24"/>
          <w:szCs w:val="24"/>
          <w:lang w:val="ka-GE"/>
        </w:rPr>
        <w:t xml:space="preserve"> მივლინების </w:t>
      </w:r>
      <w:r w:rsidR="004F0D40" w:rsidRPr="00F21D5D">
        <w:rPr>
          <w:rFonts w:ascii="Sylfaen" w:eastAsia="Sylfaen" w:hAnsi="Sylfaen"/>
          <w:sz w:val="24"/>
          <w:szCs w:val="24"/>
          <w:lang w:val="ka-GE"/>
        </w:rPr>
        <w:t>მეტი შემთხვევა</w:t>
      </w:r>
      <w:r w:rsidRPr="00F21D5D">
        <w:rPr>
          <w:rFonts w:ascii="Sylfaen" w:eastAsia="Sylfaen" w:hAnsi="Sylfaen"/>
          <w:sz w:val="24"/>
          <w:szCs w:val="24"/>
          <w:lang w:val="ka-GE"/>
        </w:rPr>
        <w:t xml:space="preserve">, ხოლო </w:t>
      </w:r>
      <w:r w:rsidRPr="004C14CA">
        <w:rPr>
          <w:rFonts w:ascii="Sylfaen" w:eastAsia="Times New Roman" w:hAnsi="Sylfaen" w:cs="Sylfaen"/>
          <w:bCs/>
          <w:sz w:val="24"/>
          <w:szCs w:val="24"/>
          <w:lang w:val="ka-GE" w:eastAsia="x-none"/>
        </w:rPr>
        <w:t xml:space="preserve">შრომის პირობების ინსპექტირების დეპარტამენტისა და </w:t>
      </w:r>
      <w:r w:rsidRPr="004C14CA">
        <w:rPr>
          <w:rFonts w:ascii="Sylfaen" w:eastAsia="Sylfaen" w:hAnsi="Sylfaen"/>
          <w:sz w:val="24"/>
          <w:szCs w:val="24"/>
          <w:lang w:val="ka-GE"/>
        </w:rPr>
        <w:t>სოციალური დაცვის დეპარტამენტის სოციალური პროგრამების მონიტორინგის სამმართველოს შემ</w:t>
      </w:r>
      <w:r w:rsidRPr="00F21D5D">
        <w:rPr>
          <w:rFonts w:ascii="Sylfaen" w:eastAsia="Sylfaen" w:hAnsi="Sylfaen"/>
          <w:sz w:val="24"/>
          <w:szCs w:val="24"/>
          <w:lang w:val="ka-GE"/>
        </w:rPr>
        <w:t>თხვევებში, მათი დებულებით გათვალისწინებული მონიტორინგისა და ინსპექტირების ფუნქციების განხორციელებიდან გამომდინარე, ქვეყნის შიდა მივლინებები.</w:t>
      </w:r>
    </w:p>
    <w:p w:rsidR="004D299B"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მივლინებათა სიხშირის მიზეზების ანალიზისას, გარდა სტრუქტურული ცვლილებებისა, არ შეიძლება არ აღინიშნოს ის </w:t>
      </w:r>
      <w:r w:rsidRPr="005739AF">
        <w:rPr>
          <w:rFonts w:ascii="Sylfaen" w:eastAsia="Sylfaen" w:hAnsi="Sylfaen"/>
          <w:b/>
          <w:sz w:val="24"/>
          <w:szCs w:val="24"/>
          <w:lang w:val="ka-GE"/>
        </w:rPr>
        <w:t>ფუნქციონალური ცვლილებები და რეფორმები,</w:t>
      </w:r>
      <w:r w:rsidRPr="00F21D5D">
        <w:rPr>
          <w:rFonts w:ascii="Sylfaen" w:eastAsia="Sylfaen" w:hAnsi="Sylfaen"/>
          <w:sz w:val="24"/>
          <w:szCs w:val="24"/>
          <w:lang w:val="ka-GE"/>
        </w:rPr>
        <w:t xml:space="preserve"> რომლებსაც ადგილი ჰქონდა საანალიზო პერიოდში და</w:t>
      </w:r>
      <w:r w:rsidR="00B04475">
        <w:rPr>
          <w:rFonts w:ascii="Sylfaen" w:eastAsia="Sylfaen" w:hAnsi="Sylfaen"/>
          <w:sz w:val="24"/>
          <w:szCs w:val="24"/>
          <w:lang w:val="ka-GE"/>
        </w:rPr>
        <w:t>,</w:t>
      </w:r>
      <w:r w:rsidRPr="00F21D5D">
        <w:rPr>
          <w:rFonts w:ascii="Sylfaen" w:eastAsia="Sylfaen" w:hAnsi="Sylfaen"/>
          <w:sz w:val="24"/>
          <w:szCs w:val="24"/>
          <w:lang w:val="ka-GE"/>
        </w:rPr>
        <w:t xml:space="preserve"> რომლებმაც </w:t>
      </w:r>
      <w:r w:rsidR="004F0D40" w:rsidRPr="00F21D5D">
        <w:rPr>
          <w:rFonts w:ascii="Sylfaen" w:eastAsia="Sylfaen" w:hAnsi="Sylfaen"/>
          <w:sz w:val="24"/>
          <w:szCs w:val="24"/>
          <w:lang w:val="ka-GE"/>
        </w:rPr>
        <w:t>მნიშ</w:t>
      </w:r>
      <w:r w:rsidRPr="00F21D5D">
        <w:rPr>
          <w:rFonts w:ascii="Sylfaen" w:eastAsia="Sylfaen" w:hAnsi="Sylfaen"/>
          <w:sz w:val="24"/>
          <w:szCs w:val="24"/>
          <w:lang w:val="ka-GE"/>
        </w:rPr>
        <w:t xml:space="preserve">ვნელოვანი გავლენა </w:t>
      </w:r>
      <w:r w:rsidR="004F0D40" w:rsidRPr="00F21D5D">
        <w:rPr>
          <w:rFonts w:ascii="Sylfaen" w:eastAsia="Sylfaen" w:hAnsi="Sylfaen"/>
          <w:sz w:val="24"/>
          <w:szCs w:val="24"/>
          <w:lang w:val="ka-GE"/>
        </w:rPr>
        <w:t>იქონი</w:t>
      </w:r>
      <w:r w:rsidR="004D299B">
        <w:rPr>
          <w:rFonts w:ascii="Sylfaen" w:eastAsia="Sylfaen" w:hAnsi="Sylfaen"/>
          <w:sz w:val="24"/>
          <w:szCs w:val="24"/>
          <w:lang w:val="ka-GE"/>
        </w:rPr>
        <w:t>ა</w:t>
      </w:r>
      <w:r w:rsidRPr="00F21D5D">
        <w:rPr>
          <w:rFonts w:ascii="Sylfaen" w:eastAsia="Sylfaen" w:hAnsi="Sylfaen"/>
          <w:sz w:val="24"/>
          <w:szCs w:val="24"/>
          <w:lang w:val="ka-GE"/>
        </w:rPr>
        <w:t xml:space="preserve"> მივლინებათა სიხშირეზე. </w:t>
      </w:r>
    </w:p>
    <w:p w:rsidR="00C25787" w:rsidRPr="00F21D5D"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აღნიშნულ რეფორმებს მიმოვიხილავთ </w:t>
      </w:r>
      <w:r w:rsidR="00A563BF" w:rsidRPr="00F21D5D">
        <w:rPr>
          <w:rFonts w:ascii="Sylfaen" w:hAnsi="Sylfaen"/>
          <w:sz w:val="24"/>
          <w:szCs w:val="24"/>
          <w:lang w:val="ka-GE"/>
        </w:rPr>
        <w:t xml:space="preserve">ჯანმრთელობის დაცვის, სოციალური დაცვისა და შრომისა და დასაქმების პოლიტიკის დეპარტამენტებისა და ადმინისტრაციული დეპარტამენტის </w:t>
      </w:r>
      <w:r w:rsidR="00472D9B" w:rsidRPr="00F21D5D">
        <w:rPr>
          <w:rFonts w:ascii="Sylfaen" w:hAnsi="Sylfaen"/>
          <w:sz w:val="24"/>
          <w:szCs w:val="24"/>
          <w:lang w:val="ka-GE"/>
        </w:rPr>
        <w:t xml:space="preserve">მიხედვით, რომელთა </w:t>
      </w:r>
      <w:r w:rsidR="00D677E0" w:rsidRPr="00F21D5D">
        <w:rPr>
          <w:rFonts w:ascii="Sylfaen" w:hAnsi="Sylfaen"/>
          <w:sz w:val="24"/>
          <w:szCs w:val="24"/>
          <w:lang w:val="ka-GE"/>
        </w:rPr>
        <w:t>შემთხვევებ</w:t>
      </w:r>
      <w:r w:rsidR="00472D9B" w:rsidRPr="00F21D5D">
        <w:rPr>
          <w:rFonts w:ascii="Sylfaen" w:hAnsi="Sylfaen"/>
          <w:sz w:val="24"/>
          <w:szCs w:val="24"/>
          <w:lang w:val="ka-GE"/>
        </w:rPr>
        <w:t xml:space="preserve">შიც, როგორც </w:t>
      </w:r>
      <w:r w:rsidR="00D27953">
        <w:rPr>
          <w:rFonts w:ascii="Sylfaen" w:hAnsi="Sylfaen"/>
          <w:sz w:val="24"/>
          <w:szCs w:val="24"/>
          <w:lang w:val="ka-GE"/>
        </w:rPr>
        <w:t>ანალიზის მეორე ნაწილშია უფრო დეტალურად წარმოდგენილი</w:t>
      </w:r>
      <w:r w:rsidR="00472D9B" w:rsidRPr="00F21D5D">
        <w:rPr>
          <w:rFonts w:ascii="Sylfaen" w:hAnsi="Sylfaen"/>
          <w:sz w:val="24"/>
          <w:szCs w:val="24"/>
          <w:lang w:val="ka-GE"/>
        </w:rPr>
        <w:t>, დაფიქსირდა მივლინებათა ყველაზე მაღალი სიხშირე:</w:t>
      </w:r>
    </w:p>
    <w:p w:rsidR="005739AF" w:rsidRDefault="005739AF" w:rsidP="00C91808">
      <w:pPr>
        <w:spacing w:after="0"/>
        <w:ind w:firstLine="720"/>
        <w:jc w:val="both"/>
        <w:rPr>
          <w:rFonts w:ascii="Sylfaen" w:eastAsia="Sylfaen" w:hAnsi="Sylfaen"/>
          <w:sz w:val="24"/>
          <w:szCs w:val="24"/>
          <w:lang w:val="ka-GE"/>
        </w:rPr>
      </w:pPr>
    </w:p>
    <w:p w:rsidR="00C25787" w:rsidRPr="005739AF" w:rsidRDefault="00C25787" w:rsidP="00C91808">
      <w:pPr>
        <w:spacing w:after="0"/>
        <w:ind w:firstLine="720"/>
        <w:jc w:val="both"/>
        <w:rPr>
          <w:rFonts w:ascii="Sylfaen" w:eastAsia="Sylfaen" w:hAnsi="Sylfaen"/>
          <w:b/>
          <w:sz w:val="24"/>
          <w:szCs w:val="24"/>
          <w:lang w:val="ka-GE"/>
        </w:rPr>
      </w:pPr>
      <w:r w:rsidRPr="005739AF">
        <w:rPr>
          <w:rFonts w:ascii="Sylfaen" w:eastAsia="Sylfaen" w:hAnsi="Sylfaen"/>
          <w:b/>
          <w:sz w:val="24"/>
          <w:szCs w:val="24"/>
          <w:lang w:val="ka-GE"/>
        </w:rPr>
        <w:t xml:space="preserve">ჯანმრთელობის დაცვის დეპარტამენტი: </w:t>
      </w:r>
    </w:p>
    <w:p w:rsidR="005739AF" w:rsidRPr="00F21D5D" w:rsidRDefault="00A91080"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დეპარტამენტის თანამშრმელთა მივლინებების საერთო რაოდენობამ 2014 წელს შეადგინა </w:t>
      </w:r>
      <w:r w:rsidRPr="004C14CA">
        <w:rPr>
          <w:rFonts w:ascii="Sylfaen" w:eastAsia="Sylfaen" w:hAnsi="Sylfaen"/>
          <w:b/>
          <w:sz w:val="24"/>
          <w:szCs w:val="24"/>
          <w:lang w:val="ka-GE"/>
        </w:rPr>
        <w:t>43</w:t>
      </w:r>
      <w:r w:rsidRPr="00F21D5D">
        <w:rPr>
          <w:rFonts w:ascii="Sylfaen" w:eastAsia="Sylfaen" w:hAnsi="Sylfaen"/>
          <w:sz w:val="24"/>
          <w:szCs w:val="24"/>
          <w:lang w:val="ka-GE"/>
        </w:rPr>
        <w:t xml:space="preserve">, რაც 2015 წლისათვის </w:t>
      </w:r>
      <w:r w:rsidRPr="004C14CA">
        <w:rPr>
          <w:rFonts w:ascii="Sylfaen" w:eastAsia="Sylfaen" w:hAnsi="Sylfaen"/>
          <w:b/>
          <w:sz w:val="24"/>
          <w:szCs w:val="24"/>
          <w:lang w:val="ka-GE"/>
        </w:rPr>
        <w:t>71</w:t>
      </w:r>
      <w:r w:rsidRPr="00F21D5D">
        <w:rPr>
          <w:rFonts w:ascii="Sylfaen" w:eastAsia="Sylfaen" w:hAnsi="Sylfaen"/>
          <w:sz w:val="24"/>
          <w:szCs w:val="24"/>
          <w:lang w:val="ka-GE"/>
        </w:rPr>
        <w:t xml:space="preserve">-მდე გაიზარდა, ხოლო 2016 წლის პირველ 6 თვეში - </w:t>
      </w:r>
      <w:r w:rsidRPr="004C14CA">
        <w:rPr>
          <w:rFonts w:ascii="Sylfaen" w:eastAsia="Sylfaen" w:hAnsi="Sylfaen"/>
          <w:b/>
          <w:sz w:val="24"/>
          <w:szCs w:val="24"/>
          <w:lang w:val="ka-GE"/>
        </w:rPr>
        <w:t>39</w:t>
      </w:r>
      <w:r w:rsidRPr="00F21D5D">
        <w:rPr>
          <w:rFonts w:ascii="Sylfaen" w:eastAsia="Sylfaen" w:hAnsi="Sylfaen"/>
          <w:sz w:val="24"/>
          <w:szCs w:val="24"/>
          <w:lang w:val="ka-GE"/>
        </w:rPr>
        <w:t xml:space="preserve"> ერთეულს გაუტოლდა. მივლინებათა მიზეზები</w:t>
      </w:r>
      <w:r w:rsidR="00D6635F" w:rsidRPr="00F21D5D">
        <w:rPr>
          <w:rFonts w:ascii="Sylfaen" w:eastAsia="Sylfaen" w:hAnsi="Sylfaen"/>
          <w:sz w:val="24"/>
          <w:szCs w:val="24"/>
          <w:lang w:val="ka-GE"/>
        </w:rPr>
        <w:t xml:space="preserve">დან </w:t>
      </w:r>
      <w:r w:rsidRPr="00F21D5D">
        <w:rPr>
          <w:rFonts w:ascii="Sylfaen" w:eastAsia="Sylfaen" w:hAnsi="Sylfaen"/>
          <w:sz w:val="24"/>
          <w:szCs w:val="24"/>
          <w:lang w:val="ka-GE"/>
        </w:rPr>
        <w:t xml:space="preserve">ყურადღებას იპყრობს ის ახალი პროექტები, რომელთა ფარგლებშიც დადგა სხვადასხვა ტიპის ვიზიტის </w:t>
      </w:r>
      <w:r w:rsidR="005E7D08" w:rsidRPr="00F21D5D">
        <w:rPr>
          <w:rFonts w:ascii="Sylfaen" w:eastAsia="Sylfaen" w:hAnsi="Sylfaen"/>
          <w:sz w:val="24"/>
          <w:szCs w:val="24"/>
          <w:lang w:val="ka-GE"/>
        </w:rPr>
        <w:t>განხორციელების საჭიროება</w:t>
      </w:r>
      <w:r w:rsidRPr="00F21D5D">
        <w:rPr>
          <w:rFonts w:ascii="Sylfaen" w:eastAsia="Sylfaen" w:hAnsi="Sylfaen"/>
          <w:sz w:val="24"/>
          <w:szCs w:val="24"/>
          <w:lang w:val="ka-GE"/>
        </w:rPr>
        <w:t xml:space="preserve"> პროექტების განხივლის, საერთაშორისო გამოცდილების გაზიარებისა თუ პროცესების მიმდინარეობის შესახებ ინფორმაციის წარდგენის მიზნით. ეს </w:t>
      </w:r>
      <w:r w:rsidR="005E7D08" w:rsidRPr="00F21D5D">
        <w:rPr>
          <w:rFonts w:ascii="Sylfaen" w:eastAsia="Sylfaen" w:hAnsi="Sylfaen"/>
          <w:sz w:val="24"/>
          <w:szCs w:val="24"/>
          <w:lang w:val="ka-GE"/>
        </w:rPr>
        <w:t>პროექტებია</w:t>
      </w:r>
      <w:r w:rsidRPr="00F21D5D">
        <w:rPr>
          <w:rFonts w:ascii="Sylfaen" w:eastAsia="Sylfaen" w:hAnsi="Sylfaen"/>
          <w:sz w:val="24"/>
          <w:szCs w:val="24"/>
          <w:lang w:val="ka-GE"/>
        </w:rPr>
        <w:t>:</w:t>
      </w:r>
    </w:p>
    <w:p w:rsidR="005739AF" w:rsidRDefault="005739AF" w:rsidP="004F7BE0">
      <w:pPr>
        <w:pStyle w:val="ListParagraph"/>
        <w:numPr>
          <w:ilvl w:val="0"/>
          <w:numId w:val="1"/>
        </w:numPr>
        <w:tabs>
          <w:tab w:val="left" w:pos="1134"/>
          <w:tab w:val="left" w:pos="11340"/>
        </w:tabs>
        <w:spacing w:after="0"/>
        <w:ind w:left="0" w:firstLine="567"/>
        <w:jc w:val="both"/>
        <w:rPr>
          <w:rFonts w:ascii="Sylfaen" w:eastAsia="Times New Roman" w:hAnsi="Sylfaen" w:cs="Sylfaen"/>
          <w:sz w:val="24"/>
          <w:szCs w:val="24"/>
          <w:lang w:val="ka-GE"/>
        </w:rPr>
      </w:pPr>
      <w:bookmarkStart w:id="0" w:name="_GoBack"/>
      <w:bookmarkEnd w:id="0"/>
      <w:r>
        <w:rPr>
          <w:rFonts w:ascii="Sylfaen" w:eastAsia="Times New Roman" w:hAnsi="Sylfaen" w:cs="Sylfaen"/>
          <w:sz w:val="24"/>
          <w:szCs w:val="24"/>
          <w:lang w:val="ka-GE"/>
        </w:rPr>
        <w:lastRenderedPageBreak/>
        <w:t>ს</w:t>
      </w:r>
      <w:r w:rsidR="0001536F" w:rsidRPr="00F21D5D">
        <w:rPr>
          <w:rFonts w:ascii="Sylfaen" w:eastAsia="Times New Roman" w:hAnsi="Sylfaen" w:cs="Sylfaen"/>
          <w:sz w:val="24"/>
          <w:szCs w:val="24"/>
          <w:lang w:val="ka-GE"/>
        </w:rPr>
        <w:t xml:space="preserve">აყოველთაო </w:t>
      </w:r>
      <w:r w:rsidR="005E7D08" w:rsidRPr="00F21D5D">
        <w:rPr>
          <w:rFonts w:ascii="Sylfaen" w:eastAsia="Times New Roman" w:hAnsi="Sylfaen" w:cs="Sylfaen"/>
          <w:sz w:val="24"/>
          <w:szCs w:val="24"/>
          <w:lang w:val="ka-GE"/>
        </w:rPr>
        <w:t>ჯანდაცვის სახელმწიფო პროგრამა</w:t>
      </w:r>
      <w:r>
        <w:rPr>
          <w:rFonts w:ascii="Sylfaen" w:eastAsia="Times New Roman" w:hAnsi="Sylfaen" w:cs="Sylfaen"/>
          <w:sz w:val="24"/>
          <w:szCs w:val="24"/>
          <w:lang w:val="ka-GE"/>
        </w:rPr>
        <w:t>;</w:t>
      </w:r>
    </w:p>
    <w:p w:rsidR="0001536F" w:rsidRPr="005739AF" w:rsidRDefault="0001536F" w:rsidP="004F7BE0">
      <w:pPr>
        <w:pStyle w:val="ListParagraph"/>
        <w:numPr>
          <w:ilvl w:val="0"/>
          <w:numId w:val="1"/>
        </w:numPr>
        <w:tabs>
          <w:tab w:val="left" w:pos="1134"/>
          <w:tab w:val="left" w:pos="11340"/>
        </w:tabs>
        <w:spacing w:after="0"/>
        <w:ind w:left="0" w:firstLine="567"/>
        <w:jc w:val="both"/>
        <w:rPr>
          <w:rFonts w:ascii="Sylfaen" w:eastAsia="Times New Roman" w:hAnsi="Sylfaen" w:cs="Sylfaen"/>
          <w:sz w:val="24"/>
          <w:szCs w:val="24"/>
          <w:lang w:val="ka-GE"/>
        </w:rPr>
      </w:pPr>
      <w:r w:rsidRPr="005739AF">
        <w:rPr>
          <w:rFonts w:ascii="Sylfaen" w:eastAsia="Times New Roman" w:hAnsi="Sylfaen" w:cs="Sylfaen"/>
          <w:sz w:val="24"/>
          <w:szCs w:val="24"/>
          <w:lang w:val="ka-GE"/>
        </w:rPr>
        <w:t xml:space="preserve">ჰეპატიტის </w:t>
      </w:r>
      <w:r w:rsidR="00A91080" w:rsidRPr="005739AF">
        <w:rPr>
          <w:rFonts w:ascii="Sylfaen" w:eastAsia="Times New Roman" w:hAnsi="Sylfaen" w:cs="Sylfaen"/>
          <w:sz w:val="24"/>
          <w:szCs w:val="24"/>
          <w:lang w:val="ka-GE"/>
        </w:rPr>
        <w:t xml:space="preserve">ელიმინაციის სახელმწიფო </w:t>
      </w:r>
      <w:r w:rsidR="005E7D08" w:rsidRPr="005739AF">
        <w:rPr>
          <w:rFonts w:ascii="Sylfaen" w:eastAsia="Times New Roman" w:hAnsi="Sylfaen" w:cs="Sylfaen"/>
          <w:sz w:val="24"/>
          <w:szCs w:val="24"/>
          <w:lang w:val="ka-GE"/>
        </w:rPr>
        <w:t xml:space="preserve"> პროგრამა</w:t>
      </w:r>
      <w:r w:rsidR="005739AF">
        <w:rPr>
          <w:rFonts w:ascii="Sylfaen" w:eastAsia="Times New Roman" w:hAnsi="Sylfaen" w:cs="Sylfaen"/>
          <w:sz w:val="24"/>
          <w:szCs w:val="24"/>
          <w:lang w:val="ka-GE"/>
        </w:rPr>
        <w:t>;</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დაბერების კონცეფციის და სამოქმედო გეგმის შემუშავება</w:t>
      </w:r>
      <w:r w:rsidR="005739AF">
        <w:rPr>
          <w:rFonts w:ascii="Sylfaen" w:hAnsi="Sylfaen"/>
          <w:sz w:val="24"/>
          <w:szCs w:val="24"/>
          <w:lang w:val="ka-GE"/>
        </w:rPr>
        <w:t>;</w:t>
      </w:r>
    </w:p>
    <w:p w:rsidR="005E7D08"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 xml:space="preserve">ჯანმრთელობის მსოფლიო ორგანიზაციის ევროპის ბიუროს ევროპული </w:t>
      </w:r>
      <w:r w:rsidR="00A91080" w:rsidRPr="00F21D5D">
        <w:rPr>
          <w:rFonts w:ascii="Sylfaen" w:hAnsi="Sylfaen"/>
          <w:sz w:val="24"/>
          <w:szCs w:val="24"/>
          <w:lang w:val="ka-GE"/>
        </w:rPr>
        <w:t>სტრატეგიის</w:t>
      </w:r>
      <w:r w:rsidRPr="00F21D5D">
        <w:rPr>
          <w:rFonts w:ascii="Sylfaen" w:hAnsi="Sylfaen"/>
          <w:sz w:val="24"/>
          <w:szCs w:val="24"/>
          <w:lang w:val="ka-GE"/>
        </w:rPr>
        <w:t xml:space="preserve"> „ჯანმრთელობა 2020“ ვალდებულებების შესრულება</w:t>
      </w:r>
      <w:r w:rsidR="005739AF">
        <w:rPr>
          <w:rFonts w:ascii="Sylfaen" w:hAnsi="Sylfaen"/>
          <w:sz w:val="24"/>
          <w:szCs w:val="24"/>
          <w:lang w:val="ka-GE"/>
        </w:rPr>
        <w:t>;</w:t>
      </w:r>
      <w:r w:rsidRPr="00F21D5D">
        <w:rPr>
          <w:rFonts w:ascii="Sylfaen" w:hAnsi="Sylfaen"/>
          <w:sz w:val="24"/>
          <w:szCs w:val="24"/>
          <w:lang w:val="ka-GE"/>
        </w:rPr>
        <w:t xml:space="preserve"> </w:t>
      </w:r>
    </w:p>
    <w:p w:rsidR="00AC652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 xml:space="preserve">დაფინანსების ახალი მეთოდების - დიაგნოზთან შეჭიდული ჯგუფების </w:t>
      </w:r>
      <w:r w:rsidRPr="00F21D5D">
        <w:rPr>
          <w:rFonts w:ascii="Sylfaen" w:hAnsi="Sylfaen"/>
          <w:sz w:val="24"/>
          <w:szCs w:val="24"/>
        </w:rPr>
        <w:t xml:space="preserve">(DRG) </w:t>
      </w:r>
      <w:r w:rsidR="00A91080" w:rsidRPr="00F21D5D">
        <w:rPr>
          <w:rFonts w:ascii="Sylfaen" w:hAnsi="Sylfaen"/>
          <w:sz w:val="24"/>
          <w:szCs w:val="24"/>
          <w:lang w:val="ka-GE"/>
        </w:rPr>
        <w:t>დანერგვისთვის მომზადება</w:t>
      </w:r>
      <w:r w:rsidR="005739AF">
        <w:rPr>
          <w:rFonts w:ascii="Sylfaen" w:hAnsi="Sylfaen"/>
          <w:sz w:val="24"/>
          <w:szCs w:val="24"/>
          <w:lang w:val="ka-GE"/>
        </w:rPr>
        <w:t>;</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ჯანმოს ახალი პლატფორმა - ჯანმრთელობა და კეთილდღეობა</w:t>
      </w:r>
      <w:r w:rsidR="005739AF">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გლობალური ფონდის გრანტების დასრულების შემდეგ აივ-შიდსისა და ტუბერკულოზის მართვის სერვისების მდგრადი დაფინანსების მექანი</w:t>
      </w:r>
      <w:r w:rsidR="004D299B">
        <w:rPr>
          <w:rFonts w:ascii="Sylfaen" w:hAnsi="Sylfaen"/>
          <w:sz w:val="24"/>
          <w:szCs w:val="24"/>
          <w:lang w:val="ka-GE"/>
        </w:rPr>
        <w:t>ზ</w:t>
      </w:r>
      <w:r w:rsidRPr="00F21D5D">
        <w:rPr>
          <w:rFonts w:ascii="Sylfaen" w:hAnsi="Sylfaen"/>
          <w:sz w:val="24"/>
          <w:szCs w:val="24"/>
          <w:lang w:val="ka-GE"/>
        </w:rPr>
        <w:t>მების შემუშავება</w:t>
      </w:r>
      <w:r w:rsidR="005739AF">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პოლიტიკის დაგეგმვის სისტემის რეფორმის სტრატეგიის 2015-2017 შემუშავება</w:t>
      </w:r>
      <w:r w:rsidR="004D299B">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მტკიცებულებებზე დამყარებული პოლიტიკის ციკლის შემუშავება</w:t>
      </w:r>
      <w:r w:rsidR="005739AF">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ქ.სენაკსა და ქ.თელავში ახალი ფსიქიატრიული სამედიცინო ცენტრების მშენებლობა ჩინეთის სახალხო რესპუბლიკის ფინანსური დახმარებით</w:t>
      </w:r>
      <w:r w:rsidR="005739AF">
        <w:rPr>
          <w:rFonts w:ascii="Sylfaen" w:hAnsi="Sylfaen"/>
          <w:sz w:val="24"/>
          <w:szCs w:val="24"/>
          <w:lang w:val="ka-GE"/>
        </w:rPr>
        <w:t>;</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პირველადი ჯანდაცისა და სათემო სერვისების დანერგვის ხელშეწყობა</w:t>
      </w:r>
      <w:r w:rsidR="005739AF">
        <w:rPr>
          <w:rFonts w:ascii="Sylfaen" w:hAnsi="Sylfaen"/>
          <w:sz w:val="24"/>
          <w:szCs w:val="24"/>
          <w:lang w:val="ka-GE"/>
        </w:rPr>
        <w:t>;</w:t>
      </w:r>
      <w:r w:rsidRPr="00F21D5D">
        <w:rPr>
          <w:rFonts w:ascii="Sylfaen" w:hAnsi="Sylfaen"/>
          <w:sz w:val="24"/>
          <w:szCs w:val="24"/>
          <w:lang w:val="ka-GE"/>
        </w:rPr>
        <w:t xml:space="preserve"> </w:t>
      </w:r>
    </w:p>
    <w:p w:rsidR="00AC6520" w:rsidRPr="00F21D5D" w:rsidRDefault="00AC6520" w:rsidP="004D299B">
      <w:pPr>
        <w:pStyle w:val="ListParagraph"/>
        <w:numPr>
          <w:ilvl w:val="0"/>
          <w:numId w:val="3"/>
        </w:numPr>
        <w:tabs>
          <w:tab w:val="left" w:pos="1080"/>
        </w:tabs>
        <w:spacing w:after="0"/>
        <w:ind w:left="0" w:firstLine="567"/>
        <w:jc w:val="both"/>
        <w:rPr>
          <w:rFonts w:ascii="Calibri" w:hAnsi="Calibri"/>
          <w:sz w:val="24"/>
          <w:szCs w:val="24"/>
        </w:rPr>
      </w:pPr>
      <w:r w:rsidRPr="00F21D5D">
        <w:rPr>
          <w:rFonts w:ascii="Sylfaen" w:hAnsi="Sylfaen"/>
          <w:sz w:val="24"/>
          <w:szCs w:val="24"/>
          <w:lang w:val="ka-GE"/>
        </w:rPr>
        <w:t xml:space="preserve">კლინიკური გაიდლაინების დანერგვის ხელშეწყობა </w:t>
      </w:r>
      <w:r w:rsidR="005E7D08" w:rsidRPr="00F21D5D">
        <w:rPr>
          <w:rFonts w:ascii="Sylfaen" w:hAnsi="Sylfaen"/>
          <w:sz w:val="24"/>
          <w:szCs w:val="24"/>
          <w:lang w:val="ka-GE"/>
        </w:rPr>
        <w:t>და სხვა</w:t>
      </w:r>
      <w:r w:rsidR="005739AF">
        <w:rPr>
          <w:rFonts w:ascii="Sylfaen" w:hAnsi="Sylfaen"/>
          <w:sz w:val="24"/>
          <w:szCs w:val="24"/>
          <w:lang w:val="ka-GE"/>
        </w:rPr>
        <w:t>.</w:t>
      </w:r>
    </w:p>
    <w:p w:rsidR="00A91080" w:rsidRPr="00B91FFB" w:rsidRDefault="001C2A33" w:rsidP="00C91808">
      <w:pPr>
        <w:pStyle w:val="Heading2"/>
        <w:spacing w:before="0"/>
        <w:ind w:firstLine="720"/>
        <w:jc w:val="both"/>
        <w:rPr>
          <w:rFonts w:ascii="Sylfaen" w:eastAsiaTheme="minorHAnsi" w:hAnsi="Sylfaen" w:cstheme="minorBidi"/>
          <w:bCs w:val="0"/>
          <w:color w:val="auto"/>
          <w:sz w:val="24"/>
          <w:szCs w:val="24"/>
          <w:lang w:val="ka-GE"/>
        </w:rPr>
      </w:pPr>
      <w:r w:rsidRPr="00F21D5D">
        <w:rPr>
          <w:rFonts w:ascii="Sylfaen" w:eastAsiaTheme="minorHAnsi" w:hAnsi="Sylfaen" w:cstheme="minorBidi"/>
          <w:b w:val="0"/>
          <w:bCs w:val="0"/>
          <w:color w:val="auto"/>
          <w:sz w:val="24"/>
          <w:szCs w:val="24"/>
          <w:lang w:val="ka-GE"/>
        </w:rPr>
        <w:t>მოსახლეობისთვის სამედიცინო მომსახურებაზე ხელმისაწვდომობის გაზრდისა და მისი ხარისხის გაუმჯობესების, სახელმწიფოს მიერ ნაკისრი ვალდებულებების გაფართოების, ინტეგრირებული სამედიცინო სერვისების გეოგრაფიული ხელმისაწვდომობის გაზრდის მიზნით განხორციელებული ახალი პროექტების პასუხად გაიზარდა ჯანდაცვის პრიორიტეტული მიმართულებებით საერთაშორისო ინტერესი და თანამშრომლობა</w:t>
      </w:r>
      <w:r w:rsidR="005E7D08" w:rsidRPr="00F21D5D">
        <w:rPr>
          <w:rFonts w:ascii="Sylfaen" w:eastAsiaTheme="minorHAnsi" w:hAnsi="Sylfaen" w:cstheme="minorBidi"/>
          <w:b w:val="0"/>
          <w:bCs w:val="0"/>
          <w:color w:val="auto"/>
          <w:sz w:val="24"/>
          <w:szCs w:val="24"/>
          <w:lang w:val="ka-GE"/>
        </w:rPr>
        <w:t>.</w:t>
      </w:r>
      <w:r w:rsidRPr="00F21D5D">
        <w:rPr>
          <w:rFonts w:ascii="Sylfaen" w:eastAsiaTheme="minorHAnsi" w:hAnsi="Sylfaen" w:cstheme="minorBidi"/>
          <w:b w:val="0"/>
          <w:bCs w:val="0"/>
          <w:color w:val="auto"/>
          <w:sz w:val="24"/>
          <w:szCs w:val="24"/>
          <w:lang w:val="ka-GE"/>
        </w:rPr>
        <w:t xml:space="preserve"> </w:t>
      </w:r>
      <w:r w:rsidRPr="00B91FFB">
        <w:rPr>
          <w:rFonts w:ascii="Sylfaen" w:eastAsiaTheme="minorHAnsi" w:hAnsi="Sylfaen" w:cstheme="minorBidi"/>
          <w:bCs w:val="0"/>
          <w:color w:val="auto"/>
          <w:sz w:val="24"/>
          <w:szCs w:val="24"/>
          <w:lang w:val="ka-GE"/>
        </w:rPr>
        <w:t xml:space="preserve">აღნიშნული </w:t>
      </w:r>
      <w:r w:rsidR="005E7D08" w:rsidRPr="00B91FFB">
        <w:rPr>
          <w:rFonts w:ascii="Sylfaen" w:eastAsiaTheme="minorHAnsi" w:hAnsi="Sylfaen" w:cstheme="minorBidi"/>
          <w:bCs w:val="0"/>
          <w:color w:val="auto"/>
          <w:sz w:val="24"/>
          <w:szCs w:val="24"/>
          <w:lang w:val="ka-GE"/>
        </w:rPr>
        <w:t>პროექტები</w:t>
      </w:r>
      <w:r w:rsidR="00D6635F" w:rsidRPr="00B91FFB">
        <w:rPr>
          <w:rFonts w:ascii="Sylfaen" w:eastAsiaTheme="minorHAnsi" w:hAnsi="Sylfaen" w:cstheme="minorBidi"/>
          <w:bCs w:val="0"/>
          <w:color w:val="auto"/>
          <w:sz w:val="24"/>
          <w:szCs w:val="24"/>
          <w:lang w:val="ka-GE"/>
        </w:rPr>
        <w:t>თ</w:t>
      </w:r>
      <w:r w:rsidR="005E7D08" w:rsidRPr="00B91FFB">
        <w:rPr>
          <w:rFonts w:ascii="Sylfaen" w:eastAsiaTheme="minorHAnsi" w:hAnsi="Sylfaen" w:cstheme="minorBidi"/>
          <w:bCs w:val="0"/>
          <w:color w:val="auto"/>
          <w:sz w:val="24"/>
          <w:szCs w:val="24"/>
          <w:lang w:val="ka-GE"/>
        </w:rPr>
        <w:t xml:space="preserve"> </w:t>
      </w:r>
      <w:r w:rsidRPr="00B91FFB">
        <w:rPr>
          <w:rFonts w:ascii="Sylfaen" w:eastAsiaTheme="minorHAnsi" w:hAnsi="Sylfaen" w:cstheme="minorBidi"/>
          <w:bCs w:val="0"/>
          <w:color w:val="auto"/>
          <w:sz w:val="24"/>
          <w:szCs w:val="24"/>
          <w:lang w:val="ka-GE"/>
        </w:rPr>
        <w:t xml:space="preserve">განპირობებული </w:t>
      </w:r>
      <w:r w:rsidR="00A91080" w:rsidRPr="00B91FFB">
        <w:rPr>
          <w:rFonts w:ascii="Sylfaen" w:eastAsiaTheme="minorHAnsi" w:hAnsi="Sylfaen" w:cstheme="minorBidi"/>
          <w:bCs w:val="0"/>
          <w:color w:val="auto"/>
          <w:sz w:val="24"/>
          <w:szCs w:val="24"/>
          <w:lang w:val="ka-GE"/>
        </w:rPr>
        <w:t>მივლინებების წილმა შეადგინა</w:t>
      </w:r>
      <w:r w:rsidR="000B55A7" w:rsidRPr="00B91FFB">
        <w:rPr>
          <w:rFonts w:ascii="Sylfaen" w:eastAsiaTheme="minorHAnsi" w:hAnsi="Sylfaen" w:cstheme="minorBidi"/>
          <w:bCs w:val="0"/>
          <w:color w:val="auto"/>
          <w:sz w:val="24"/>
          <w:szCs w:val="24"/>
          <w:lang w:val="ka-GE"/>
        </w:rPr>
        <w:t xml:space="preserve"> </w:t>
      </w:r>
      <w:r w:rsidR="00D97A7F" w:rsidRPr="004D299B">
        <w:rPr>
          <w:rFonts w:ascii="Sylfaen" w:eastAsiaTheme="minorHAnsi" w:hAnsi="Sylfaen" w:cstheme="minorBidi"/>
          <w:bCs w:val="0"/>
          <w:color w:val="auto"/>
          <w:sz w:val="24"/>
          <w:szCs w:val="24"/>
          <w:u w:val="single"/>
          <w:lang w:val="ka-GE"/>
        </w:rPr>
        <w:t>54</w:t>
      </w:r>
      <w:r w:rsidR="000B55A7" w:rsidRPr="00B91FFB">
        <w:rPr>
          <w:rFonts w:ascii="Sylfaen" w:eastAsiaTheme="minorHAnsi" w:hAnsi="Sylfaen" w:cstheme="minorBidi"/>
          <w:bCs w:val="0"/>
          <w:color w:val="auto"/>
          <w:sz w:val="24"/>
          <w:szCs w:val="24"/>
          <w:lang w:val="ka-GE"/>
        </w:rPr>
        <w:t>%.</w:t>
      </w:r>
    </w:p>
    <w:p w:rsidR="004C14CA" w:rsidRDefault="004C14CA" w:rsidP="00C91808">
      <w:pPr>
        <w:spacing w:after="0"/>
        <w:ind w:firstLine="720"/>
        <w:jc w:val="both"/>
        <w:rPr>
          <w:rFonts w:ascii="Sylfaen" w:eastAsia="Times New Roman" w:hAnsi="Sylfaen" w:cs="Sylfaen"/>
          <w:b/>
          <w:sz w:val="24"/>
          <w:szCs w:val="24"/>
          <w:lang w:val="ka-GE"/>
        </w:rPr>
      </w:pPr>
    </w:p>
    <w:p w:rsidR="005E7D08" w:rsidRPr="004C14CA" w:rsidRDefault="005E7D08" w:rsidP="00C91808">
      <w:pPr>
        <w:spacing w:after="0"/>
        <w:ind w:firstLine="720"/>
        <w:jc w:val="both"/>
        <w:rPr>
          <w:rFonts w:ascii="Sylfaen" w:eastAsia="Times New Roman" w:hAnsi="Sylfaen" w:cs="Sylfaen"/>
          <w:b/>
          <w:sz w:val="24"/>
          <w:szCs w:val="24"/>
          <w:lang w:val="ka-GE"/>
        </w:rPr>
      </w:pPr>
      <w:r w:rsidRPr="004C14CA">
        <w:rPr>
          <w:rFonts w:ascii="Sylfaen" w:eastAsia="Times New Roman" w:hAnsi="Sylfaen" w:cs="Sylfaen"/>
          <w:b/>
          <w:sz w:val="24"/>
          <w:szCs w:val="24"/>
          <w:lang w:val="ka-GE"/>
        </w:rPr>
        <w:t>სოციალური დაცვის დეპარტამენტი:</w:t>
      </w:r>
    </w:p>
    <w:p w:rsidR="005E7D08" w:rsidRPr="004C14CA" w:rsidRDefault="005E7D08" w:rsidP="004D299B">
      <w:pPr>
        <w:spacing w:after="0"/>
        <w:ind w:firstLine="567"/>
        <w:jc w:val="both"/>
        <w:rPr>
          <w:rFonts w:ascii="Sylfaen" w:eastAsia="Sylfaen" w:hAnsi="Sylfaen"/>
          <w:b/>
          <w:sz w:val="24"/>
          <w:szCs w:val="24"/>
          <w:lang w:val="ka-GE"/>
        </w:rPr>
      </w:pPr>
      <w:r w:rsidRPr="004C14CA">
        <w:rPr>
          <w:rFonts w:ascii="Sylfaen" w:eastAsia="Times New Roman" w:hAnsi="Sylfaen" w:cs="Sylfaen"/>
          <w:sz w:val="24"/>
          <w:szCs w:val="24"/>
          <w:lang w:val="ka-GE"/>
        </w:rPr>
        <w:t xml:space="preserve">როგორც უკვე აღვნიშნეთ, საანალიზო პერიოდში დეპარტამენტის შემადგენლობაში შეიქმნა და ფუნქციონირება დაიწყო </w:t>
      </w:r>
      <w:r w:rsidRPr="004C14CA">
        <w:rPr>
          <w:rFonts w:ascii="Sylfaen" w:eastAsia="Sylfaen" w:hAnsi="Sylfaen"/>
          <w:sz w:val="24"/>
          <w:szCs w:val="24"/>
          <w:lang w:val="ka-GE"/>
        </w:rPr>
        <w:t>სოციალური პროგრამების მონიტორინგის სამმართველომ, რომელ</w:t>
      </w:r>
      <w:r w:rsidR="00B64E29" w:rsidRPr="004C14CA">
        <w:rPr>
          <w:rFonts w:ascii="Sylfaen" w:eastAsia="Sylfaen" w:hAnsi="Sylfaen"/>
          <w:sz w:val="24"/>
          <w:szCs w:val="24"/>
          <w:lang w:val="ka-GE"/>
        </w:rPr>
        <w:t>საც</w:t>
      </w:r>
      <w:r w:rsidRPr="004C14CA">
        <w:rPr>
          <w:rFonts w:ascii="Sylfaen" w:eastAsia="Sylfaen" w:hAnsi="Sylfaen"/>
          <w:sz w:val="24"/>
          <w:szCs w:val="24"/>
          <w:lang w:val="ka-GE"/>
        </w:rPr>
        <w:t xml:space="preserve"> დებულებით გათვალის</w:t>
      </w:r>
      <w:r w:rsidR="00B64E29" w:rsidRPr="004C14CA">
        <w:rPr>
          <w:rFonts w:ascii="Sylfaen" w:eastAsia="Sylfaen" w:hAnsi="Sylfaen"/>
          <w:sz w:val="24"/>
          <w:szCs w:val="24"/>
          <w:lang w:val="ka-GE"/>
        </w:rPr>
        <w:t>წინებული ფუნქციების შესასრულებლად,</w:t>
      </w:r>
      <w:r w:rsidR="00B64E29" w:rsidRPr="00F21D5D">
        <w:rPr>
          <w:rFonts w:ascii="Sylfaen" w:eastAsia="Sylfaen" w:hAnsi="Sylfaen"/>
          <w:sz w:val="24"/>
          <w:szCs w:val="24"/>
          <w:lang w:val="ka-GE"/>
        </w:rPr>
        <w:t xml:space="preserve"> ძირითადად, მივლინებებს საჭიროებს. აღნიშნული ერთეულის მივლინებების წილი დეპარტამენტის მივლინებებში 2015 წელს </w:t>
      </w:r>
      <w:r w:rsidR="00B64E29" w:rsidRPr="004D299B">
        <w:rPr>
          <w:rFonts w:ascii="Sylfaen" w:eastAsia="Sylfaen" w:hAnsi="Sylfaen"/>
          <w:b/>
          <w:sz w:val="24"/>
          <w:szCs w:val="24"/>
          <w:lang w:val="ka-GE"/>
        </w:rPr>
        <w:t>58</w:t>
      </w:r>
      <w:r w:rsidR="00B64E29" w:rsidRPr="00F21D5D">
        <w:rPr>
          <w:rFonts w:ascii="Sylfaen" w:eastAsia="Sylfaen" w:hAnsi="Sylfaen"/>
          <w:sz w:val="24"/>
          <w:szCs w:val="24"/>
          <w:lang w:val="ka-GE"/>
        </w:rPr>
        <w:t xml:space="preserve">%-ს, ხოლო 2016 წელს - </w:t>
      </w:r>
      <w:r w:rsidR="00B64E29" w:rsidRPr="004D299B">
        <w:rPr>
          <w:rFonts w:ascii="Sylfaen" w:eastAsia="Sylfaen" w:hAnsi="Sylfaen"/>
          <w:b/>
          <w:sz w:val="24"/>
          <w:szCs w:val="24"/>
          <w:lang w:val="ka-GE"/>
        </w:rPr>
        <w:t>56</w:t>
      </w:r>
      <w:r w:rsidR="00B64E29" w:rsidRPr="00F21D5D">
        <w:rPr>
          <w:rFonts w:ascii="Sylfaen" w:eastAsia="Sylfaen" w:hAnsi="Sylfaen"/>
          <w:sz w:val="24"/>
          <w:szCs w:val="24"/>
          <w:lang w:val="ka-GE"/>
        </w:rPr>
        <w:t xml:space="preserve">%-ს შეადგენდა. </w:t>
      </w:r>
      <w:r w:rsidR="00B64E29" w:rsidRPr="00B91FFB">
        <w:rPr>
          <w:rFonts w:ascii="Sylfaen" w:eastAsia="Sylfaen" w:hAnsi="Sylfaen"/>
          <w:b/>
          <w:sz w:val="24"/>
          <w:szCs w:val="24"/>
          <w:lang w:val="ka-GE"/>
        </w:rPr>
        <w:t xml:space="preserve">ამდენად, </w:t>
      </w:r>
      <w:r w:rsidR="00D6635F" w:rsidRPr="00B91FFB">
        <w:rPr>
          <w:rFonts w:ascii="Sylfaen" w:eastAsia="Sylfaen" w:hAnsi="Sylfaen"/>
          <w:b/>
          <w:sz w:val="24"/>
          <w:szCs w:val="24"/>
          <w:lang w:val="ka-GE"/>
        </w:rPr>
        <w:t>შ</w:t>
      </w:r>
      <w:r w:rsidR="00B64E29" w:rsidRPr="00B91FFB">
        <w:rPr>
          <w:rFonts w:ascii="Sylfaen" w:eastAsia="Sylfaen" w:hAnsi="Sylfaen"/>
          <w:b/>
          <w:sz w:val="24"/>
          <w:szCs w:val="24"/>
          <w:lang w:val="ka-GE"/>
        </w:rPr>
        <w:t xml:space="preserve">ემთხვევათა 56-58%-ში სოციალური დაცვის დეპარტამენტის </w:t>
      </w:r>
      <w:r w:rsidR="00B64E29" w:rsidRPr="004C14CA">
        <w:rPr>
          <w:rFonts w:ascii="Sylfaen" w:eastAsia="Sylfaen" w:hAnsi="Sylfaen"/>
          <w:b/>
          <w:sz w:val="24"/>
          <w:szCs w:val="24"/>
          <w:lang w:val="ka-GE"/>
        </w:rPr>
        <w:t xml:space="preserve">თანამშრომელთა მივლინებათა სიხშირის ზრდა 2015-2016 წლებში განპირობებულია ახალი </w:t>
      </w:r>
      <w:r w:rsidR="004D299B">
        <w:rPr>
          <w:rFonts w:ascii="Sylfaen" w:eastAsia="Sylfaen" w:hAnsi="Sylfaen"/>
          <w:b/>
          <w:sz w:val="24"/>
          <w:szCs w:val="24"/>
          <w:lang w:val="ka-GE"/>
        </w:rPr>
        <w:t xml:space="preserve">სტრუქტურული </w:t>
      </w:r>
      <w:r w:rsidR="00B64E29" w:rsidRPr="004C14CA">
        <w:rPr>
          <w:rFonts w:ascii="Sylfaen" w:eastAsia="Sylfaen" w:hAnsi="Sylfaen"/>
          <w:b/>
          <w:sz w:val="24"/>
          <w:szCs w:val="24"/>
          <w:lang w:val="ka-GE"/>
        </w:rPr>
        <w:t>ერთეულის დამატებით.</w:t>
      </w:r>
    </w:p>
    <w:p w:rsidR="00B64E29" w:rsidRPr="004C14CA" w:rsidRDefault="00B64E29" w:rsidP="004D299B">
      <w:pPr>
        <w:spacing w:after="0"/>
        <w:ind w:firstLine="567"/>
        <w:jc w:val="both"/>
        <w:rPr>
          <w:rFonts w:ascii="Sylfaen" w:eastAsia="Times New Roman" w:hAnsi="Sylfaen" w:cs="Sylfaen"/>
          <w:sz w:val="24"/>
          <w:szCs w:val="24"/>
          <w:lang w:val="ka-GE"/>
        </w:rPr>
      </w:pPr>
      <w:r w:rsidRPr="004C14CA">
        <w:rPr>
          <w:rFonts w:ascii="Sylfaen" w:eastAsia="Times New Roman" w:hAnsi="Sylfaen" w:cs="Sylfaen"/>
          <w:sz w:val="24"/>
          <w:szCs w:val="24"/>
          <w:lang w:val="ka-GE"/>
        </w:rPr>
        <w:t xml:space="preserve">გარდა აღნიშნულისა, </w:t>
      </w:r>
      <w:r w:rsidR="00C95279" w:rsidRPr="004C14CA">
        <w:rPr>
          <w:rFonts w:ascii="Sylfaen" w:eastAsia="Times New Roman" w:hAnsi="Sylfaen" w:cs="Sylfaen"/>
          <w:sz w:val="24"/>
          <w:szCs w:val="24"/>
          <w:lang w:val="ka-GE"/>
        </w:rPr>
        <w:t>დეპარტამენტი მუშაობდა შემდეგ ახალ პროექტებზე:</w:t>
      </w:r>
    </w:p>
    <w:p w:rsidR="00B91FFB" w:rsidRPr="004C14CA" w:rsidRDefault="00C95279" w:rsidP="004D299B">
      <w:pPr>
        <w:pStyle w:val="ListParagraph"/>
        <w:numPr>
          <w:ilvl w:val="0"/>
          <w:numId w:val="7"/>
        </w:numPr>
        <w:spacing w:after="0"/>
        <w:ind w:left="0" w:firstLine="567"/>
        <w:jc w:val="both"/>
        <w:rPr>
          <w:rFonts w:ascii="Sylfaen" w:eastAsia="Times New Roman" w:hAnsi="Sylfaen" w:cs="Sylfaen"/>
          <w:sz w:val="24"/>
          <w:szCs w:val="24"/>
          <w:lang w:val="ka-GE"/>
        </w:rPr>
      </w:pPr>
      <w:r w:rsidRPr="004C14CA">
        <w:rPr>
          <w:rFonts w:ascii="Sylfaen" w:eastAsia="Times New Roman" w:hAnsi="Sylfaen" w:cs="Sylfaen"/>
          <w:sz w:val="24"/>
          <w:szCs w:val="24"/>
          <w:lang w:val="ka-GE"/>
        </w:rPr>
        <w:t>„მიზნობრივი სოციალური დახმარების პროგრამის დახვეწისა და სოციალური დაცვის სისტემის უფრო მეტად ბავშვზე ორიენტირების შესახებ“ მემორ</w:t>
      </w:r>
      <w:r w:rsidR="004C14CA">
        <w:rPr>
          <w:rFonts w:ascii="Sylfaen" w:eastAsia="Times New Roman" w:hAnsi="Sylfaen" w:cs="Sylfaen"/>
          <w:sz w:val="24"/>
          <w:szCs w:val="24"/>
          <w:lang w:val="ka-GE"/>
        </w:rPr>
        <w:t>ა</w:t>
      </w:r>
      <w:r w:rsidRPr="004C14CA">
        <w:rPr>
          <w:rFonts w:ascii="Sylfaen" w:eastAsia="Times New Roman" w:hAnsi="Sylfaen" w:cs="Sylfaen"/>
          <w:sz w:val="24"/>
          <w:szCs w:val="24"/>
          <w:lang w:val="ka-GE"/>
        </w:rPr>
        <w:t>ნდუმის თანახმად</w:t>
      </w:r>
      <w:r w:rsidR="004C14CA">
        <w:rPr>
          <w:rFonts w:ascii="Sylfaen" w:eastAsia="Times New Roman" w:hAnsi="Sylfaen" w:cs="Sylfaen"/>
          <w:sz w:val="24"/>
          <w:szCs w:val="24"/>
          <w:lang w:val="ka-GE"/>
        </w:rPr>
        <w:t>,</w:t>
      </w:r>
      <w:r w:rsidRPr="004C14CA">
        <w:rPr>
          <w:rFonts w:ascii="Sylfaen" w:eastAsia="Times New Roman" w:hAnsi="Sylfaen" w:cs="Sylfaen"/>
          <w:sz w:val="24"/>
          <w:szCs w:val="24"/>
          <w:lang w:val="ka-GE"/>
        </w:rPr>
        <w:t xml:space="preserve"> სოციალურად დაუცველი ოჯახების სოციალურ-ეკონომიკური მდგომარეობის </w:t>
      </w:r>
      <w:r w:rsidRPr="004C14CA">
        <w:rPr>
          <w:rFonts w:ascii="Sylfaen" w:eastAsia="Times New Roman" w:hAnsi="Sylfaen" w:cs="Sylfaen"/>
          <w:sz w:val="24"/>
          <w:szCs w:val="24"/>
          <w:lang w:val="ka-GE"/>
        </w:rPr>
        <w:lastRenderedPageBreak/>
        <w:t>შეფასების მეთოდოლოგიისა და ადმინისტრირების სქემის გადახედვა/დახვეწის მიზნით ბავშვიანი ოჯახებისათვის სოციალურ აგენტსა და სოციალურ მუშაკს შორის რეფერირების მექანიზმის შემუშავება</w:t>
      </w:r>
      <w:r w:rsidR="00B91FFB" w:rsidRPr="004C14CA">
        <w:rPr>
          <w:rFonts w:ascii="Sylfaen" w:eastAsia="Times New Roman" w:hAnsi="Sylfaen" w:cs="Sylfaen"/>
          <w:sz w:val="24"/>
          <w:szCs w:val="24"/>
          <w:lang w:val="ka-GE"/>
        </w:rPr>
        <w:t>;</w:t>
      </w:r>
    </w:p>
    <w:p w:rsidR="00C95279" w:rsidRPr="004C14CA" w:rsidRDefault="00C95279" w:rsidP="004D299B">
      <w:pPr>
        <w:pStyle w:val="ListParagraph"/>
        <w:numPr>
          <w:ilvl w:val="0"/>
          <w:numId w:val="7"/>
        </w:numPr>
        <w:spacing w:after="0"/>
        <w:ind w:left="0" w:firstLine="567"/>
        <w:jc w:val="both"/>
        <w:rPr>
          <w:rFonts w:ascii="Sylfaen" w:eastAsia="Times New Roman" w:hAnsi="Sylfaen" w:cs="Sylfaen"/>
          <w:sz w:val="24"/>
          <w:szCs w:val="24"/>
          <w:lang w:val="ka-GE"/>
        </w:rPr>
      </w:pPr>
      <w:r w:rsidRPr="004C14CA">
        <w:rPr>
          <w:rFonts w:ascii="Sylfaen" w:eastAsia="Times New Roman" w:hAnsi="Sylfaen" w:cs="Sylfaen"/>
          <w:sz w:val="24"/>
          <w:szCs w:val="24"/>
          <w:lang w:val="ka-GE"/>
        </w:rPr>
        <w:t>ზრუნვიდან გასული ახალგაზრდების მომსახურების სტანდარტების პროექტი</w:t>
      </w:r>
      <w:r w:rsidR="00B91FFB" w:rsidRPr="004C14CA">
        <w:rPr>
          <w:rFonts w:ascii="Sylfaen" w:eastAsia="Times New Roman" w:hAnsi="Sylfaen" w:cs="Sylfaen"/>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შშმ პირთა ევროპის 2017-21 წწ სტრატეგიის დრაფტის შემუშავებაში მონაწილეობა</w:t>
      </w:r>
      <w:r w:rsidR="004D299B">
        <w:rPr>
          <w:rFonts w:ascii="Sylfaen" w:eastAsia="Times New Roman" w:hAnsi="Sylfaen" w:cs="Calibri"/>
          <w:color w:val="000000"/>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დემოგრაფიული პოლიტიკის კონცეფცია</w:t>
      </w:r>
      <w:r w:rsidR="00B91FFB" w:rsidRPr="004C14CA">
        <w:rPr>
          <w:rFonts w:ascii="Sylfaen" w:eastAsia="Times New Roman" w:hAnsi="Sylfaen" w:cs="Calibri"/>
          <w:color w:val="000000"/>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სათემო ქვეპროგრამაში სტანდარტების დახვეწა</w:t>
      </w:r>
      <w:r w:rsidR="00B91FFB" w:rsidRPr="004C14CA">
        <w:rPr>
          <w:rFonts w:ascii="Sylfaen" w:eastAsia="Times New Roman" w:hAnsi="Sylfaen" w:cs="Calibri"/>
          <w:color w:val="000000"/>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სოციალური დაცვის სისტემაში ცვლილებების შემუშავება</w:t>
      </w:r>
      <w:r w:rsidR="00B91FFB" w:rsidRPr="004C14CA">
        <w:rPr>
          <w:rFonts w:ascii="Sylfaen" w:eastAsia="Times New Roman" w:hAnsi="Sylfaen" w:cs="Calibri"/>
          <w:color w:val="000000"/>
          <w:sz w:val="24"/>
          <w:szCs w:val="24"/>
          <w:lang w:val="ka-GE"/>
        </w:rPr>
        <w:t>;</w:t>
      </w:r>
      <w:r w:rsidR="00D97A7F" w:rsidRPr="004C14CA">
        <w:rPr>
          <w:rFonts w:ascii="Sylfaen" w:eastAsia="Times New Roman" w:hAnsi="Sylfaen" w:cs="Calibri"/>
          <w:color w:val="000000"/>
          <w:sz w:val="24"/>
          <w:szCs w:val="24"/>
          <w:lang w:val="ka-GE"/>
        </w:rPr>
        <w:t xml:space="preserve"> </w:t>
      </w:r>
    </w:p>
    <w:p w:rsidR="00B91FFB" w:rsidRPr="004C14CA" w:rsidRDefault="00B91FFB" w:rsidP="004D299B">
      <w:pPr>
        <w:pStyle w:val="ListParagraph"/>
        <w:numPr>
          <w:ilvl w:val="0"/>
          <w:numId w:val="7"/>
        </w:numPr>
        <w:spacing w:after="0"/>
        <w:ind w:left="0" w:firstLine="567"/>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,,ქმედუუნარობის“ სისტემის რეფორმირება;</w:t>
      </w:r>
    </w:p>
    <w:p w:rsidR="00B91FFB" w:rsidRPr="004C14CA" w:rsidRDefault="00B91FFB" w:rsidP="004D299B">
      <w:pPr>
        <w:pStyle w:val="ListParagraph"/>
        <w:numPr>
          <w:ilvl w:val="0"/>
          <w:numId w:val="7"/>
        </w:numPr>
        <w:spacing w:after="0"/>
        <w:ind w:left="0" w:firstLine="567"/>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ადრეული მომსახურების სტანდარტებისა და მიმწოდებელთათვის სავალდებულო კრიტერიუმების შემუშავება;</w:t>
      </w:r>
    </w:p>
    <w:p w:rsidR="00B91FFB" w:rsidRPr="004C14CA" w:rsidRDefault="00B91FFB"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შშმ პირთა შეფასების სისტემის ცვლილების (სოციალურ მოდელზე გადასვლის) მიზნით, სამუშაო ჯგუფის ფორმირება და გაეროს ბავშვთა ფონდის პროექტის განხორციელება;</w:t>
      </w:r>
    </w:p>
    <w:p w:rsidR="00B91FFB" w:rsidRPr="004C14CA" w:rsidRDefault="00B91FFB"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მძიმე და ღრმა შეზღუდვის მქონე ბავშვებისთვის საოჯახო ტიპის მომსახურების ამოქმედების მიზნით გამოცდილების გაზიარება, მომსახურების მოდელის კონცეფციის შემუშავება და სხვ</w:t>
      </w:r>
      <w:r w:rsidR="004C14CA">
        <w:rPr>
          <w:rFonts w:ascii="Sylfaen" w:eastAsia="Times New Roman" w:hAnsi="Sylfaen" w:cs="Calibri"/>
          <w:color w:val="000000"/>
          <w:sz w:val="24"/>
          <w:szCs w:val="24"/>
          <w:lang w:val="ka-GE"/>
        </w:rPr>
        <w:t>ა.</w:t>
      </w:r>
    </w:p>
    <w:p w:rsidR="00791F6E" w:rsidRDefault="00CF67E6" w:rsidP="004D299B">
      <w:pPr>
        <w:spacing w:after="0"/>
        <w:ind w:firstLine="567"/>
        <w:jc w:val="both"/>
        <w:rPr>
          <w:rFonts w:ascii="Sylfaen" w:eastAsia="Sylfaen" w:hAnsi="Sylfaen"/>
          <w:b/>
          <w:sz w:val="24"/>
          <w:szCs w:val="24"/>
          <w:lang w:val="ka-GE"/>
        </w:rPr>
      </w:pPr>
      <w:r w:rsidRPr="004C14CA">
        <w:rPr>
          <w:rFonts w:ascii="Sylfaen" w:eastAsia="Sylfaen" w:hAnsi="Sylfaen"/>
          <w:sz w:val="24"/>
          <w:szCs w:val="24"/>
          <w:lang w:val="ka-GE"/>
        </w:rPr>
        <w:t xml:space="preserve">აღნიშნულ პროექტებთან დაკავშირებით განხორციელებული მივლინებების წილმა </w:t>
      </w:r>
      <w:r w:rsidR="004D299B">
        <w:rPr>
          <w:rFonts w:ascii="Sylfaen" w:eastAsia="Sylfaen" w:hAnsi="Sylfaen"/>
          <w:sz w:val="24"/>
          <w:szCs w:val="24"/>
          <w:lang w:val="ka-GE"/>
        </w:rPr>
        <w:t>მივ</w:t>
      </w:r>
      <w:r w:rsidR="00B91FFB" w:rsidRPr="004C14CA">
        <w:rPr>
          <w:rFonts w:ascii="Sylfaen" w:eastAsia="Sylfaen" w:hAnsi="Sylfaen"/>
          <w:sz w:val="24"/>
          <w:szCs w:val="24"/>
          <w:lang w:val="ka-GE"/>
        </w:rPr>
        <w:t>ლ</w:t>
      </w:r>
      <w:r w:rsidR="004D299B">
        <w:rPr>
          <w:rFonts w:ascii="Sylfaen" w:eastAsia="Sylfaen" w:hAnsi="Sylfaen"/>
          <w:sz w:val="24"/>
          <w:szCs w:val="24"/>
          <w:lang w:val="ka-GE"/>
        </w:rPr>
        <w:t>ი</w:t>
      </w:r>
      <w:r w:rsidR="00B91FFB" w:rsidRPr="004C14CA">
        <w:rPr>
          <w:rFonts w:ascii="Sylfaen" w:eastAsia="Sylfaen" w:hAnsi="Sylfaen"/>
          <w:sz w:val="24"/>
          <w:szCs w:val="24"/>
          <w:lang w:val="ka-GE"/>
        </w:rPr>
        <w:t xml:space="preserve">ნებათა </w:t>
      </w:r>
      <w:r w:rsidRPr="004C14CA">
        <w:rPr>
          <w:rFonts w:ascii="Sylfaen" w:eastAsia="Sylfaen" w:hAnsi="Sylfaen"/>
          <w:sz w:val="24"/>
          <w:szCs w:val="24"/>
          <w:lang w:val="ka-GE"/>
        </w:rPr>
        <w:t xml:space="preserve">საერთო </w:t>
      </w:r>
      <w:r w:rsidRPr="004C14CA">
        <w:rPr>
          <w:rFonts w:ascii="Sylfaen" w:eastAsia="Sylfaen" w:hAnsi="Sylfaen"/>
          <w:b/>
          <w:sz w:val="24"/>
          <w:szCs w:val="24"/>
          <w:lang w:val="ka-GE"/>
        </w:rPr>
        <w:t>რაოდენობის</w:t>
      </w:r>
      <w:r w:rsidR="00D97A7F" w:rsidRPr="004C14CA">
        <w:rPr>
          <w:rFonts w:ascii="Sylfaen" w:eastAsia="Sylfaen" w:hAnsi="Sylfaen"/>
          <w:b/>
          <w:sz w:val="24"/>
          <w:szCs w:val="24"/>
          <w:lang w:val="ka-GE"/>
        </w:rPr>
        <w:t xml:space="preserve"> </w:t>
      </w:r>
      <w:r w:rsidR="00B91FFB" w:rsidRPr="004C14CA">
        <w:rPr>
          <w:rFonts w:ascii="Sylfaen" w:eastAsia="Sylfaen" w:hAnsi="Sylfaen"/>
          <w:b/>
          <w:sz w:val="24"/>
          <w:szCs w:val="24"/>
          <w:lang w:val="ka-GE"/>
        </w:rPr>
        <w:t>1</w:t>
      </w:r>
      <w:r w:rsidR="00D97A7F" w:rsidRPr="004C14CA">
        <w:rPr>
          <w:rFonts w:ascii="Sylfaen" w:eastAsia="Sylfaen" w:hAnsi="Sylfaen"/>
          <w:b/>
          <w:sz w:val="24"/>
          <w:szCs w:val="24"/>
          <w:lang w:val="ka-GE"/>
        </w:rPr>
        <w:t>7</w:t>
      </w:r>
      <w:r w:rsidRPr="004C14CA">
        <w:rPr>
          <w:rFonts w:ascii="Sylfaen" w:eastAsia="Sylfaen" w:hAnsi="Sylfaen"/>
          <w:b/>
          <w:sz w:val="24"/>
          <w:szCs w:val="24"/>
          <w:lang w:val="ka-GE"/>
        </w:rPr>
        <w:t>%</w:t>
      </w:r>
      <w:r w:rsidR="00D6635F" w:rsidRPr="004C14CA">
        <w:rPr>
          <w:rFonts w:ascii="Sylfaen" w:eastAsia="Sylfaen" w:hAnsi="Sylfaen"/>
          <w:b/>
          <w:sz w:val="24"/>
          <w:szCs w:val="24"/>
          <w:lang w:val="ka-GE"/>
        </w:rPr>
        <w:t xml:space="preserve"> შეადგინა</w:t>
      </w:r>
      <w:r w:rsidRPr="004C14CA">
        <w:rPr>
          <w:rFonts w:ascii="Sylfaen" w:eastAsia="Sylfaen" w:hAnsi="Sylfaen"/>
          <w:b/>
          <w:sz w:val="24"/>
          <w:szCs w:val="24"/>
          <w:lang w:val="ka-GE"/>
        </w:rPr>
        <w:t>.</w:t>
      </w:r>
    </w:p>
    <w:p w:rsidR="00C91808" w:rsidRPr="004C14CA" w:rsidRDefault="00C91808" w:rsidP="004D299B">
      <w:pPr>
        <w:spacing w:after="0"/>
        <w:ind w:firstLine="567"/>
        <w:jc w:val="both"/>
        <w:rPr>
          <w:rFonts w:ascii="Sylfaen" w:eastAsia="Sylfaen" w:hAnsi="Sylfaen"/>
          <w:sz w:val="24"/>
          <w:szCs w:val="24"/>
          <w:lang w:val="ka-GE"/>
        </w:rPr>
      </w:pPr>
    </w:p>
    <w:p w:rsidR="00CF67E6" w:rsidRPr="00B91FFB" w:rsidRDefault="00CF67E6" w:rsidP="00C91808">
      <w:pPr>
        <w:spacing w:after="0"/>
        <w:ind w:firstLine="720"/>
        <w:jc w:val="both"/>
        <w:rPr>
          <w:rFonts w:ascii="Sylfaen" w:eastAsia="Times New Roman" w:hAnsi="Sylfaen" w:cs="Sylfaen"/>
          <w:b/>
          <w:sz w:val="24"/>
          <w:szCs w:val="24"/>
          <w:lang w:val="ka-GE" w:eastAsia="x-none"/>
        </w:rPr>
      </w:pPr>
      <w:r w:rsidRPr="00B91FFB">
        <w:rPr>
          <w:rFonts w:ascii="Sylfaen" w:eastAsia="Times New Roman" w:hAnsi="Sylfaen" w:cs="Sylfaen"/>
          <w:b/>
          <w:sz w:val="24"/>
          <w:szCs w:val="24"/>
          <w:lang w:val="x-none" w:eastAsia="x-none"/>
        </w:rPr>
        <w:t>შრომისა და დასაქმების პოლიტიკის დეპარტამენტი</w:t>
      </w:r>
    </w:p>
    <w:p w:rsidR="00CF67E6" w:rsidRDefault="00CF67E6" w:rsidP="00C91808">
      <w:pPr>
        <w:spacing w:after="0"/>
        <w:ind w:firstLine="720"/>
        <w:jc w:val="both"/>
        <w:rPr>
          <w:rFonts w:ascii="Sylfaen" w:eastAsia="Times New Roman" w:hAnsi="Sylfaen" w:cs="Sylfaen"/>
          <w:sz w:val="24"/>
          <w:szCs w:val="24"/>
          <w:lang w:val="ka-GE" w:eastAsia="x-none"/>
        </w:rPr>
      </w:pPr>
      <w:r w:rsidRPr="00F21D5D">
        <w:rPr>
          <w:rFonts w:ascii="Sylfaen" w:eastAsia="Times New Roman" w:hAnsi="Sylfaen" w:cs="Sylfaen"/>
          <w:sz w:val="24"/>
          <w:szCs w:val="24"/>
          <w:lang w:val="ka-GE" w:eastAsia="x-none"/>
        </w:rPr>
        <w:t>როგორც უკვე აღვნიშნეთ, დეპარტამენტი წარმოადგენს ახალ ერთეულს სამინისტროს სტრუქტურაში. შესაბამისად, ამ სფეროში დაწყებული ყოველი პროექტი არის სახელმწიფოს მიერ ნაკისრი ახალი ვალდებულება.</w:t>
      </w:r>
    </w:p>
    <w:p w:rsidR="00EB4DE4" w:rsidRDefault="00EB4DE4" w:rsidP="00C91808">
      <w:pPr>
        <w:spacing w:after="0"/>
        <w:ind w:firstLine="720"/>
        <w:jc w:val="both"/>
        <w:rPr>
          <w:rFonts w:ascii="Sylfaen" w:eastAsia="Times New Roman" w:hAnsi="Sylfaen" w:cs="Sylfaen"/>
          <w:sz w:val="24"/>
          <w:szCs w:val="24"/>
          <w:lang w:val="ka-GE" w:eastAsia="x-none"/>
        </w:rPr>
      </w:pPr>
    </w:p>
    <w:p w:rsidR="00EB4DE4" w:rsidRPr="00EB4DE4" w:rsidRDefault="00EB4DE4" w:rsidP="00C91808">
      <w:pPr>
        <w:spacing w:after="0"/>
        <w:ind w:firstLine="720"/>
        <w:jc w:val="both"/>
        <w:rPr>
          <w:rFonts w:ascii="Sylfaen" w:eastAsia="Times New Roman" w:hAnsi="Sylfaen" w:cs="Sylfaen"/>
          <w:b/>
          <w:sz w:val="24"/>
          <w:szCs w:val="24"/>
          <w:lang w:val="ka-GE" w:eastAsia="x-none"/>
        </w:rPr>
      </w:pPr>
      <w:r w:rsidRPr="00EB4DE4">
        <w:rPr>
          <w:rFonts w:ascii="Sylfaen" w:eastAsia="Times New Roman" w:hAnsi="Sylfaen" w:cs="Sylfaen"/>
          <w:b/>
          <w:sz w:val="24"/>
          <w:szCs w:val="24"/>
          <w:lang w:val="ka-GE" w:eastAsia="x-none"/>
        </w:rPr>
        <w:t>ადმინისტრაციული დეპარტამენტი</w:t>
      </w:r>
    </w:p>
    <w:p w:rsidR="00CF67E6" w:rsidRPr="00F21D5D" w:rsidRDefault="00CF67E6" w:rsidP="00C91808">
      <w:pPr>
        <w:spacing w:after="0"/>
        <w:ind w:firstLine="720"/>
        <w:jc w:val="both"/>
        <w:rPr>
          <w:rFonts w:ascii="Sylfaen" w:eastAsia="Times New Roman" w:hAnsi="Sylfaen" w:cs="Sylfaen"/>
          <w:sz w:val="24"/>
          <w:szCs w:val="24"/>
          <w:lang w:val="ka-GE" w:eastAsia="x-none"/>
        </w:rPr>
      </w:pPr>
      <w:r w:rsidRPr="00F21D5D">
        <w:rPr>
          <w:rFonts w:ascii="Sylfaen" w:eastAsia="Times New Roman" w:hAnsi="Sylfaen" w:cs="Sylfaen"/>
          <w:sz w:val="24"/>
          <w:szCs w:val="24"/>
          <w:lang w:val="ka-GE" w:eastAsia="x-none"/>
        </w:rPr>
        <w:t xml:space="preserve">რაც შეეხება </w:t>
      </w:r>
      <w:r w:rsidRPr="00EB4DE4">
        <w:rPr>
          <w:rFonts w:ascii="Sylfaen" w:eastAsia="Times New Roman" w:hAnsi="Sylfaen" w:cs="Sylfaen"/>
          <w:sz w:val="24"/>
          <w:szCs w:val="24"/>
          <w:lang w:val="ka-GE" w:eastAsia="x-none"/>
        </w:rPr>
        <w:t>ადმინისტრაციულ დეპარტამენტს,</w:t>
      </w:r>
      <w:r w:rsidRPr="00F21D5D">
        <w:rPr>
          <w:rFonts w:ascii="Sylfaen" w:eastAsia="Times New Roman" w:hAnsi="Sylfaen" w:cs="Sylfaen"/>
          <w:sz w:val="24"/>
          <w:szCs w:val="24"/>
          <w:lang w:val="ka-GE" w:eastAsia="x-none"/>
        </w:rPr>
        <w:t xml:space="preserve"> 2015-2016 წლებში განხორციელებული  მივლინებების, </w:t>
      </w:r>
      <w:r w:rsidR="00B91FFB" w:rsidRPr="00B91FFB">
        <w:rPr>
          <w:rFonts w:ascii="Sylfaen" w:eastAsia="Times New Roman" w:hAnsi="Sylfaen" w:cs="Sylfaen"/>
          <w:b/>
          <w:sz w:val="24"/>
          <w:szCs w:val="24"/>
          <w:lang w:val="ka-GE" w:eastAsia="x-none"/>
        </w:rPr>
        <w:t>72</w:t>
      </w:r>
      <w:r w:rsidR="00467D20" w:rsidRPr="00B91FFB">
        <w:rPr>
          <w:rFonts w:ascii="Sylfaen" w:eastAsia="Times New Roman" w:hAnsi="Sylfaen" w:cs="Sylfaen"/>
          <w:b/>
          <w:sz w:val="24"/>
          <w:szCs w:val="24"/>
          <w:lang w:val="ka-GE" w:eastAsia="x-none"/>
        </w:rPr>
        <w:t>% უკავშირდებოდა შემდეგი ახალი პროექტების ფარგლებში მონიტორინგისა და ზედამხედველობის ფუნქციის განხორციელებას</w:t>
      </w:r>
      <w:r w:rsidR="00EB4DE4">
        <w:rPr>
          <w:rFonts w:ascii="Sylfaen" w:eastAsia="Times New Roman" w:hAnsi="Sylfaen" w:cs="Sylfaen"/>
          <w:b/>
          <w:sz w:val="24"/>
          <w:szCs w:val="24"/>
          <w:lang w:val="ka-GE" w:eastAsia="x-none"/>
        </w:rPr>
        <w:t>, რაც ხორციელდებოდა კრიტიკული მიდგომებითა და საქმიანი დამოკიდებულებით</w:t>
      </w:r>
      <w:r w:rsidR="00467D20" w:rsidRPr="00B91FFB">
        <w:rPr>
          <w:rFonts w:ascii="Sylfaen" w:eastAsia="Times New Roman" w:hAnsi="Sylfaen" w:cs="Sylfaen"/>
          <w:b/>
          <w:sz w:val="24"/>
          <w:szCs w:val="24"/>
          <w:lang w:val="ka-GE" w:eastAsia="x-none"/>
        </w:rPr>
        <w:t>:</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2014-2016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დედოფლისწყაროს მრავალპროფილიანი საავადმყოფოს  სამშენებლო სამუშაოები 2014-2016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დაბა-ხარაგაულის გადაუდებელი სამედიცინო დახმარების ცენტრის მშენებლობა და აღჭურვა 2014-2015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lastRenderedPageBreak/>
        <w:t>დაბა ხარაგაულის მრავალპროფილიანი საავადმყოფოს მშენებლობა და აღჭურვა 2015-2016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ლენტეხის მრავალპროფილიანი საავადმყოფოს მშენებლობა და აღჭურვა 2015-2016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ქ. ზუგდიდში სკრინინგ-ცენტრის მშენებლობა და აღჭურვა  2016 წელი;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ახმეტის მუნიციპალიტეტის სოფელ დუისში გადაუდებელი სამედიცინო დახმარების ცენტრის მშენებლობა და აღჭურვა  2016 წელი;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მობილური ამბულატორიის ბათუმში ფუნქციონირების უზრუნველყოფა 2016 წელი.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იაპონური გრანტის ფარგლებში ქ. ბათუმში იაპონური დელეგაციასთან ერთად რესპუბლიკური საავადმყოფოს მონიტორინგი და შემდგომ გრანტის ფარგლებში ტვირთის მიღება 2015-2016 წლები;</w:t>
      </w:r>
    </w:p>
    <w:p w:rsidR="00467D20"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ჩინური გრანტის ფარგლებში, ჩინურ დელეგაციასთან ერთად, სენაკისა და თელავში არსებული ფსიქიატრიული საავადმყოფოების მონიტორინგი 2016 წელი.</w:t>
      </w:r>
    </w:p>
    <w:p w:rsidR="00EB4DE4" w:rsidRPr="00B91FFB" w:rsidRDefault="00EB4DE4" w:rsidP="00EB4DE4">
      <w:pPr>
        <w:pStyle w:val="ListParagraph"/>
        <w:spacing w:after="0"/>
        <w:ind w:left="567"/>
        <w:jc w:val="both"/>
        <w:rPr>
          <w:rFonts w:ascii="Sylfaen" w:eastAsia="Times New Roman" w:hAnsi="Sylfaen" w:cs="Sylfaen"/>
          <w:sz w:val="24"/>
          <w:szCs w:val="24"/>
          <w:lang w:val="ka-GE" w:eastAsia="x-none"/>
        </w:rPr>
      </w:pPr>
    </w:p>
    <w:p w:rsidR="00467D20" w:rsidRPr="00F21D5D" w:rsidRDefault="00467D20" w:rsidP="00C91808">
      <w:pPr>
        <w:spacing w:after="0"/>
        <w:ind w:firstLine="720"/>
        <w:jc w:val="both"/>
        <w:rPr>
          <w:rFonts w:ascii="Sylfaen" w:eastAsia="Times New Roman" w:hAnsi="Sylfaen" w:cs="Sylfaen"/>
          <w:sz w:val="24"/>
          <w:szCs w:val="24"/>
          <w:lang w:val="ka-GE" w:eastAsia="x-none"/>
        </w:rPr>
      </w:pPr>
      <w:r w:rsidRPr="00493244">
        <w:rPr>
          <w:rFonts w:ascii="Sylfaen" w:eastAsia="Times New Roman" w:hAnsi="Sylfaen" w:cs="Sylfaen"/>
          <w:b/>
          <w:sz w:val="24"/>
          <w:szCs w:val="24"/>
          <w:lang w:val="ka-GE" w:eastAsia="x-none"/>
        </w:rPr>
        <w:t>ყოველივე აღნიშნულიდან გამომდინარე,</w:t>
      </w:r>
      <w:r w:rsidRPr="00F21D5D">
        <w:rPr>
          <w:rFonts w:ascii="Sylfaen" w:eastAsia="Times New Roman" w:hAnsi="Sylfaen" w:cs="Sylfaen"/>
          <w:sz w:val="24"/>
          <w:szCs w:val="24"/>
          <w:lang w:val="ka-GE" w:eastAsia="x-none"/>
        </w:rPr>
        <w:t xml:space="preserve"> 2015-2016 წლებში მივლინებათა სიხშირის ზრდის ტენდენციის მიზეზების ანალიზით შეიძლება ითქვას შემდეგი:</w:t>
      </w:r>
    </w:p>
    <w:p w:rsidR="00467D20" w:rsidRPr="00513784" w:rsidRDefault="00467D20" w:rsidP="00C91808">
      <w:pPr>
        <w:pStyle w:val="ListParagraph"/>
        <w:numPr>
          <w:ilvl w:val="0"/>
          <w:numId w:val="10"/>
        </w:numPr>
        <w:spacing w:after="0"/>
        <w:ind w:left="0" w:firstLine="720"/>
        <w:jc w:val="both"/>
        <w:rPr>
          <w:rFonts w:ascii="Sylfaen" w:eastAsia="Sylfaen" w:hAnsi="Sylfaen"/>
          <w:sz w:val="24"/>
          <w:szCs w:val="24"/>
          <w:lang w:val="ka-GE"/>
        </w:rPr>
      </w:pPr>
      <w:r w:rsidRPr="00513784">
        <w:rPr>
          <w:rFonts w:ascii="Sylfaen" w:eastAsia="Sylfaen" w:hAnsi="Sylfaen"/>
          <w:sz w:val="24"/>
          <w:szCs w:val="24"/>
          <w:lang w:val="ka-GE"/>
        </w:rPr>
        <w:t xml:space="preserve">მივლინებათა სიხშირის მატება დაფიქსირდა </w:t>
      </w:r>
      <w:r w:rsidRPr="00EB4DE4">
        <w:rPr>
          <w:rFonts w:ascii="Sylfaen" w:eastAsia="Sylfaen" w:hAnsi="Sylfaen"/>
          <w:b/>
          <w:sz w:val="24"/>
          <w:szCs w:val="24"/>
          <w:lang w:val="ka-GE"/>
        </w:rPr>
        <w:t>2013 წელთან შედარები</w:t>
      </w:r>
      <w:r w:rsidR="00C91808" w:rsidRPr="00EB4DE4">
        <w:rPr>
          <w:rFonts w:ascii="Sylfaen" w:eastAsia="Sylfaen" w:hAnsi="Sylfaen"/>
          <w:b/>
          <w:sz w:val="24"/>
          <w:szCs w:val="24"/>
          <w:lang w:val="ka-GE"/>
        </w:rPr>
        <w:t>თ</w:t>
      </w:r>
      <w:r w:rsidRPr="00EB4DE4">
        <w:rPr>
          <w:rFonts w:ascii="Sylfaen" w:eastAsia="Sylfaen" w:hAnsi="Sylfaen"/>
          <w:b/>
          <w:sz w:val="24"/>
          <w:szCs w:val="24"/>
          <w:lang w:val="ka-GE"/>
        </w:rPr>
        <w:t>.</w:t>
      </w:r>
      <w:r w:rsidRPr="00513784">
        <w:rPr>
          <w:rFonts w:ascii="Sylfaen" w:eastAsia="Sylfaen" w:hAnsi="Sylfaen"/>
          <w:sz w:val="24"/>
          <w:szCs w:val="24"/>
          <w:lang w:val="ka-GE"/>
        </w:rPr>
        <w:t xml:space="preserve"> ამასთან, 2013-2014  წლებში, 2010-2011 წლებთან შედარებთ, აღნიშნული მაჩვენებლები მკვეთრად</w:t>
      </w:r>
      <w:r w:rsidR="00EB4DE4">
        <w:rPr>
          <w:rFonts w:ascii="Sylfaen" w:eastAsia="Sylfaen" w:hAnsi="Sylfaen"/>
          <w:sz w:val="24"/>
          <w:szCs w:val="24"/>
          <w:lang w:val="ka-GE"/>
        </w:rPr>
        <w:t>,</w:t>
      </w:r>
      <w:r w:rsidRPr="00513784">
        <w:rPr>
          <w:rFonts w:ascii="Sylfaen" w:eastAsia="Sylfaen" w:hAnsi="Sylfaen"/>
          <w:sz w:val="24"/>
          <w:szCs w:val="24"/>
          <w:lang w:val="ka-GE"/>
        </w:rPr>
        <w:t xml:space="preserve"> </w:t>
      </w:r>
      <w:r w:rsidRPr="00513784">
        <w:rPr>
          <w:rFonts w:ascii="Sylfaen" w:eastAsia="Sylfaen" w:hAnsi="Sylfaen"/>
          <w:b/>
          <w:sz w:val="24"/>
          <w:szCs w:val="24"/>
          <w:lang w:val="ka-GE"/>
        </w:rPr>
        <w:t>29-37%-ით იყო შემცირებული.</w:t>
      </w:r>
      <w:r w:rsidRPr="00513784">
        <w:rPr>
          <w:rFonts w:ascii="Sylfaen" w:eastAsia="Sylfaen" w:hAnsi="Sylfaen"/>
          <w:sz w:val="24"/>
          <w:szCs w:val="24"/>
          <w:lang w:val="ka-GE"/>
        </w:rPr>
        <w:t xml:space="preserve"> სწორედ, ამ შემცირებულ მაჩვენებელთან მიმართებაშია 2015-2016 წლებში ზრდის ტენდენცია </w:t>
      </w:r>
      <w:r w:rsidR="00F20E17" w:rsidRPr="00513784">
        <w:rPr>
          <w:rFonts w:ascii="Sylfaen" w:eastAsia="Sylfaen" w:hAnsi="Sylfaen"/>
          <w:sz w:val="24"/>
          <w:szCs w:val="24"/>
          <w:lang w:val="ka-GE"/>
        </w:rPr>
        <w:t xml:space="preserve">განსაკუთრებით </w:t>
      </w:r>
      <w:r w:rsidRPr="00513784">
        <w:rPr>
          <w:rFonts w:ascii="Sylfaen" w:eastAsia="Sylfaen" w:hAnsi="Sylfaen"/>
          <w:sz w:val="24"/>
          <w:szCs w:val="24"/>
          <w:lang w:val="ka-GE"/>
        </w:rPr>
        <w:t>თვალსაჩინო</w:t>
      </w:r>
      <w:r w:rsidR="00513784">
        <w:rPr>
          <w:rFonts w:ascii="Sylfaen" w:eastAsia="Sylfaen" w:hAnsi="Sylfaen"/>
          <w:sz w:val="24"/>
          <w:szCs w:val="24"/>
          <w:lang w:val="ka-GE"/>
        </w:rPr>
        <w:t>;</w:t>
      </w:r>
    </w:p>
    <w:p w:rsidR="00F20E17" w:rsidRPr="00513784" w:rsidRDefault="00EB4DE4" w:rsidP="00C91808">
      <w:pPr>
        <w:pStyle w:val="ListParagraph"/>
        <w:numPr>
          <w:ilvl w:val="0"/>
          <w:numId w:val="10"/>
        </w:numPr>
        <w:spacing w:after="0"/>
        <w:ind w:left="0" w:firstLine="720"/>
        <w:jc w:val="both"/>
        <w:rPr>
          <w:rFonts w:ascii="Sylfaen" w:eastAsia="Sylfaen" w:hAnsi="Sylfaen"/>
          <w:b/>
          <w:sz w:val="24"/>
          <w:szCs w:val="24"/>
          <w:lang w:val="ka-GE"/>
        </w:rPr>
      </w:pPr>
      <w:r w:rsidRPr="00513784">
        <w:rPr>
          <w:rFonts w:ascii="Sylfaen" w:eastAsia="Sylfaen" w:hAnsi="Sylfaen"/>
          <w:sz w:val="24"/>
          <w:szCs w:val="24"/>
          <w:lang w:val="ka-GE"/>
        </w:rPr>
        <w:t>2013-2014 წლებში</w:t>
      </w:r>
      <w:r>
        <w:rPr>
          <w:rFonts w:ascii="Sylfaen" w:eastAsia="Sylfaen" w:hAnsi="Sylfaen"/>
          <w:sz w:val="24"/>
          <w:szCs w:val="24"/>
          <w:lang w:val="ka-GE"/>
        </w:rPr>
        <w:t xml:space="preserve"> </w:t>
      </w:r>
      <w:r w:rsidR="00F20E17" w:rsidRPr="00513784">
        <w:rPr>
          <w:rFonts w:ascii="Sylfaen" w:eastAsia="Sylfaen" w:hAnsi="Sylfaen"/>
          <w:sz w:val="24"/>
          <w:szCs w:val="24"/>
          <w:lang w:val="ka-GE"/>
        </w:rPr>
        <w:t>სფეროში დაწყებული რეფორმების კონცეფცი</w:t>
      </w:r>
      <w:r>
        <w:rPr>
          <w:rFonts w:ascii="Sylfaen" w:eastAsia="Sylfaen" w:hAnsi="Sylfaen"/>
          <w:sz w:val="24"/>
          <w:szCs w:val="24"/>
          <w:lang w:val="ka-GE"/>
        </w:rPr>
        <w:t>ებ</w:t>
      </w:r>
      <w:r w:rsidR="00F20E17" w:rsidRPr="00513784">
        <w:rPr>
          <w:rFonts w:ascii="Sylfaen" w:eastAsia="Sylfaen" w:hAnsi="Sylfaen"/>
          <w:sz w:val="24"/>
          <w:szCs w:val="24"/>
          <w:lang w:val="ka-GE"/>
        </w:rPr>
        <w:t xml:space="preserve">ის შემუშავება და დანერგვა იყო  ერთ-ერთი მთავარი მიზეზი, </w:t>
      </w:r>
      <w:r>
        <w:rPr>
          <w:rFonts w:ascii="Sylfaen" w:eastAsia="Sylfaen" w:hAnsi="Sylfaen"/>
          <w:sz w:val="24"/>
          <w:szCs w:val="24"/>
          <w:lang w:val="ka-GE"/>
        </w:rPr>
        <w:t>რის გამოც</w:t>
      </w:r>
      <w:r w:rsidR="00F20E17" w:rsidRPr="00513784">
        <w:rPr>
          <w:rFonts w:ascii="Sylfaen" w:eastAsia="Sylfaen" w:hAnsi="Sylfaen"/>
          <w:sz w:val="24"/>
          <w:szCs w:val="24"/>
          <w:lang w:val="ka-GE"/>
        </w:rPr>
        <w:t xml:space="preserve"> </w:t>
      </w:r>
      <w:r w:rsidR="00F20E17" w:rsidRPr="00513784">
        <w:rPr>
          <w:rFonts w:ascii="Sylfaen" w:eastAsia="Sylfaen" w:hAnsi="Sylfaen"/>
          <w:b/>
          <w:sz w:val="24"/>
          <w:szCs w:val="24"/>
          <w:lang w:val="ka-GE"/>
        </w:rPr>
        <w:t xml:space="preserve">სამინისტროს </w:t>
      </w:r>
      <w:r>
        <w:rPr>
          <w:rFonts w:ascii="Sylfaen" w:eastAsia="Sylfaen" w:hAnsi="Sylfaen"/>
          <w:b/>
          <w:sz w:val="24"/>
          <w:szCs w:val="24"/>
          <w:lang w:val="ka-GE"/>
        </w:rPr>
        <w:t>პერსონალს მოეთხოვებოდა</w:t>
      </w:r>
      <w:r w:rsidR="00F20E17" w:rsidRPr="00513784">
        <w:rPr>
          <w:rFonts w:ascii="Sylfaen" w:eastAsia="Sylfaen" w:hAnsi="Sylfaen"/>
          <w:b/>
          <w:sz w:val="24"/>
          <w:szCs w:val="24"/>
          <w:lang w:val="ka-GE"/>
        </w:rPr>
        <w:t xml:space="preserve"> სამუშაო ადგილებზე ყოფნა და</w:t>
      </w:r>
      <w:r w:rsidR="00F20E17" w:rsidRPr="00513784">
        <w:rPr>
          <w:rFonts w:ascii="Sylfaen" w:eastAsia="Sylfaen" w:hAnsi="Sylfaen"/>
          <w:sz w:val="24"/>
          <w:szCs w:val="24"/>
          <w:lang w:val="ka-GE"/>
        </w:rPr>
        <w:t xml:space="preserve"> </w:t>
      </w:r>
      <w:r w:rsidR="00F20E17" w:rsidRPr="00513784">
        <w:rPr>
          <w:rFonts w:ascii="Sylfaen" w:eastAsia="Sylfaen" w:hAnsi="Sylfaen"/>
          <w:b/>
          <w:sz w:val="24"/>
          <w:szCs w:val="24"/>
          <w:lang w:val="ka-GE"/>
        </w:rPr>
        <w:t>მივლინებებზე უარის თქმა, რასაც შედეგად მოჰყვა აღნიშნულ პერიოდში მივლინებათა სიხშირის მკვეთრი კლება</w:t>
      </w:r>
      <w:r w:rsidR="00513784">
        <w:rPr>
          <w:rFonts w:ascii="Sylfaen" w:eastAsia="Sylfaen" w:hAnsi="Sylfaen"/>
          <w:b/>
          <w:sz w:val="24"/>
          <w:szCs w:val="24"/>
          <w:lang w:val="ka-GE"/>
        </w:rPr>
        <w:t>;</w:t>
      </w:r>
      <w:r w:rsidR="00F20E17" w:rsidRPr="00513784">
        <w:rPr>
          <w:rFonts w:ascii="Sylfaen" w:eastAsia="Sylfaen" w:hAnsi="Sylfaen"/>
          <w:b/>
          <w:sz w:val="24"/>
          <w:szCs w:val="24"/>
          <w:lang w:val="ka-GE"/>
        </w:rPr>
        <w:t xml:space="preserve"> </w:t>
      </w:r>
    </w:p>
    <w:p w:rsidR="00EB4DE4" w:rsidRPr="00EB4DE4" w:rsidRDefault="00F20E17" w:rsidP="00C91808">
      <w:pPr>
        <w:pStyle w:val="ListParagraph"/>
        <w:numPr>
          <w:ilvl w:val="0"/>
          <w:numId w:val="10"/>
        </w:numPr>
        <w:spacing w:after="0"/>
        <w:ind w:left="0" w:firstLine="720"/>
        <w:jc w:val="both"/>
        <w:rPr>
          <w:rFonts w:ascii="Sylfaen" w:eastAsia="Sylfaen" w:hAnsi="Sylfaen"/>
          <w:sz w:val="24"/>
          <w:szCs w:val="24"/>
          <w:lang w:val="ka-GE"/>
        </w:rPr>
      </w:pPr>
      <w:r w:rsidRPr="00513784">
        <w:rPr>
          <w:rFonts w:ascii="Sylfaen" w:eastAsia="Sylfaen" w:hAnsi="Sylfaen"/>
          <w:sz w:val="24"/>
          <w:szCs w:val="24"/>
          <w:lang w:val="ka-GE"/>
        </w:rPr>
        <w:t>2015-2016 წლებში</w:t>
      </w:r>
      <w:r w:rsidR="00114035" w:rsidRPr="00513784">
        <w:rPr>
          <w:rFonts w:ascii="Sylfaen" w:eastAsia="Sylfaen" w:hAnsi="Sylfaen"/>
          <w:sz w:val="24"/>
          <w:szCs w:val="24"/>
          <w:lang w:val="ka-GE"/>
        </w:rPr>
        <w:t>, 2013 წელთან შედარებით,</w:t>
      </w:r>
      <w:r w:rsidRPr="00513784">
        <w:rPr>
          <w:rFonts w:ascii="Sylfaen" w:eastAsia="Sylfaen" w:hAnsi="Sylfaen"/>
          <w:sz w:val="24"/>
          <w:szCs w:val="24"/>
          <w:lang w:val="ka-GE"/>
        </w:rPr>
        <w:t xml:space="preserve"> მივლინებათა საერთო რაოდენობების ზრდა შემთხვევათა, შესაბამისად,  </w:t>
      </w:r>
      <w:r w:rsidRPr="00513784">
        <w:rPr>
          <w:rFonts w:ascii="Sylfaen" w:eastAsia="Sylfaen" w:hAnsi="Sylfaen"/>
          <w:b/>
          <w:sz w:val="24"/>
          <w:szCs w:val="24"/>
          <w:lang w:val="ka-GE"/>
        </w:rPr>
        <w:t>18-29%-ში დაკავშირებული</w:t>
      </w:r>
      <w:r w:rsidRPr="00513784">
        <w:rPr>
          <w:rFonts w:ascii="Sylfaen" w:eastAsia="Sylfaen" w:hAnsi="Sylfaen"/>
          <w:sz w:val="24"/>
          <w:szCs w:val="24"/>
          <w:lang w:val="ka-GE"/>
        </w:rPr>
        <w:t xml:space="preserve"> იყო ახალი სტრუქტურული ერთეულების  - </w:t>
      </w:r>
      <w:r w:rsidRPr="00513784">
        <w:rPr>
          <w:rFonts w:ascii="Sylfaen" w:eastAsia="Times New Roman" w:hAnsi="Sylfaen" w:cs="Sylfaen"/>
          <w:sz w:val="24"/>
          <w:szCs w:val="24"/>
          <w:lang w:val="x-none" w:eastAsia="x-none"/>
        </w:rPr>
        <w:t>შრომისა და დასაქმების პოლიტიკის დეპარტამენტი</w:t>
      </w:r>
      <w:r w:rsidRPr="00513784">
        <w:rPr>
          <w:rFonts w:ascii="Sylfaen" w:eastAsia="Times New Roman" w:hAnsi="Sylfaen" w:cs="Sylfaen"/>
          <w:sz w:val="24"/>
          <w:szCs w:val="24"/>
          <w:lang w:val="ka-GE" w:eastAsia="x-none"/>
        </w:rPr>
        <w:t xml:space="preserve">ს, </w:t>
      </w:r>
      <w:r w:rsidRPr="00C91808">
        <w:rPr>
          <w:rFonts w:ascii="Sylfaen" w:eastAsia="Times New Roman" w:hAnsi="Sylfaen" w:cs="Sylfaen"/>
          <w:bCs/>
          <w:sz w:val="24"/>
          <w:szCs w:val="24"/>
          <w:lang w:val="ka-GE" w:eastAsia="x-none"/>
        </w:rPr>
        <w:t>შრომის პირობების ინსპექტირების დეპარტამენტი</w:t>
      </w:r>
      <w:r w:rsidRPr="00C91808">
        <w:rPr>
          <w:rFonts w:ascii="Sylfaen" w:eastAsia="Sylfaen" w:hAnsi="Sylfaen"/>
          <w:sz w:val="24"/>
          <w:szCs w:val="24"/>
          <w:lang w:val="ka-GE"/>
        </w:rPr>
        <w:t>სა</w:t>
      </w:r>
      <w:r w:rsidRPr="00513784">
        <w:rPr>
          <w:rFonts w:ascii="Sylfaen" w:eastAsia="Sylfaen" w:hAnsi="Sylfaen"/>
          <w:sz w:val="24"/>
          <w:szCs w:val="24"/>
          <w:lang w:val="ka-GE"/>
        </w:rPr>
        <w:t xml:space="preserve"> და სოციალური დაცვის დეპარტამენტის </w:t>
      </w:r>
      <w:r w:rsidRPr="00C91808">
        <w:rPr>
          <w:rFonts w:ascii="Sylfaen" w:eastAsia="Sylfaen" w:hAnsi="Sylfaen"/>
          <w:sz w:val="24"/>
          <w:szCs w:val="24"/>
          <w:lang w:val="ka-GE"/>
        </w:rPr>
        <w:t>სოციალური პროგრამების მონიტორინგის სამმართველოს</w:t>
      </w:r>
      <w:r w:rsidRPr="00513784">
        <w:rPr>
          <w:rFonts w:ascii="Sylfaen" w:eastAsia="Sylfaen" w:hAnsi="Sylfaen"/>
          <w:sz w:val="24"/>
          <w:szCs w:val="24"/>
          <w:lang w:val="ka-GE"/>
        </w:rPr>
        <w:t xml:space="preserve"> შექმნასთან, ხოლო შემთხვევათა </w:t>
      </w:r>
      <w:r w:rsidR="00493244" w:rsidRPr="00513784">
        <w:rPr>
          <w:rFonts w:ascii="Sylfaen" w:eastAsia="Sylfaen" w:hAnsi="Sylfaen"/>
          <w:b/>
          <w:sz w:val="24"/>
          <w:szCs w:val="24"/>
          <w:lang w:val="ka-GE"/>
        </w:rPr>
        <w:t>52</w:t>
      </w:r>
      <w:r w:rsidRPr="00513784">
        <w:rPr>
          <w:rFonts w:ascii="Sylfaen" w:eastAsia="Sylfaen" w:hAnsi="Sylfaen"/>
          <w:b/>
          <w:sz w:val="24"/>
          <w:szCs w:val="24"/>
          <w:lang w:val="ka-GE"/>
        </w:rPr>
        <w:t>%-ში</w:t>
      </w:r>
      <w:r w:rsidRPr="00513784">
        <w:rPr>
          <w:rFonts w:ascii="Sylfaen" w:eastAsia="Sylfaen" w:hAnsi="Sylfaen"/>
          <w:sz w:val="24"/>
          <w:szCs w:val="24"/>
          <w:lang w:val="ka-GE"/>
        </w:rPr>
        <w:t xml:space="preserve"> - </w:t>
      </w:r>
      <w:r w:rsidRPr="00513784">
        <w:rPr>
          <w:rFonts w:ascii="Sylfaen" w:hAnsi="Sylfaen"/>
          <w:bCs/>
          <w:sz w:val="24"/>
          <w:szCs w:val="24"/>
          <w:lang w:val="ka-GE"/>
        </w:rPr>
        <w:t>სახელმწიფოს მიერ ნაკისრი ვალდებულებების გაფართოებისა და  ინტეგრირებული სერვისებ</w:t>
      </w:r>
      <w:r w:rsidR="00D6635F" w:rsidRPr="00513784">
        <w:rPr>
          <w:rFonts w:ascii="Sylfaen" w:hAnsi="Sylfaen"/>
          <w:bCs/>
          <w:sz w:val="24"/>
          <w:szCs w:val="24"/>
          <w:lang w:val="ka-GE"/>
        </w:rPr>
        <w:t>ებ</w:t>
      </w:r>
      <w:r w:rsidRPr="00513784">
        <w:rPr>
          <w:rFonts w:ascii="Sylfaen" w:hAnsi="Sylfaen"/>
          <w:bCs/>
          <w:sz w:val="24"/>
          <w:szCs w:val="24"/>
          <w:lang w:val="ka-GE"/>
        </w:rPr>
        <w:t xml:space="preserve">ის გეოგრაფიული ხელმისაწვდომობის გაზრდის მიზნით </w:t>
      </w:r>
      <w:r w:rsidR="00CA4E57" w:rsidRPr="00513784">
        <w:rPr>
          <w:rFonts w:ascii="Sylfaen" w:hAnsi="Sylfaen"/>
          <w:bCs/>
          <w:sz w:val="24"/>
          <w:szCs w:val="24"/>
          <w:lang w:val="ka-GE"/>
        </w:rPr>
        <w:t>განხორციელებულ</w:t>
      </w:r>
      <w:r w:rsidRPr="00513784">
        <w:rPr>
          <w:rFonts w:ascii="Sylfaen" w:hAnsi="Sylfaen"/>
          <w:bCs/>
          <w:sz w:val="24"/>
          <w:szCs w:val="24"/>
          <w:lang w:val="ka-GE"/>
        </w:rPr>
        <w:t xml:space="preserve"> ახალ პროექტებ</w:t>
      </w:r>
      <w:r w:rsidR="009D3AFF" w:rsidRPr="00513784">
        <w:rPr>
          <w:rFonts w:ascii="Sylfaen" w:hAnsi="Sylfaen"/>
          <w:bCs/>
          <w:sz w:val="24"/>
          <w:szCs w:val="24"/>
          <w:lang w:val="ka-GE"/>
        </w:rPr>
        <w:t>თ</w:t>
      </w:r>
      <w:r w:rsidR="00CA4E57" w:rsidRPr="00513784">
        <w:rPr>
          <w:rFonts w:ascii="Sylfaen" w:hAnsi="Sylfaen"/>
          <w:bCs/>
          <w:sz w:val="24"/>
          <w:szCs w:val="24"/>
          <w:lang w:val="ka-GE"/>
        </w:rPr>
        <w:t>ან</w:t>
      </w:r>
      <w:r w:rsidR="009D3AFF" w:rsidRPr="00513784">
        <w:rPr>
          <w:rFonts w:ascii="Sylfaen" w:hAnsi="Sylfaen"/>
          <w:bCs/>
          <w:sz w:val="24"/>
          <w:szCs w:val="24"/>
          <w:lang w:val="ka-GE"/>
        </w:rPr>
        <w:t xml:space="preserve"> </w:t>
      </w:r>
      <w:r w:rsidR="00CA4E57" w:rsidRPr="00513784">
        <w:rPr>
          <w:rFonts w:ascii="Sylfaen" w:hAnsi="Sylfaen"/>
          <w:bCs/>
          <w:sz w:val="24"/>
          <w:szCs w:val="24"/>
          <w:lang w:val="ka-GE"/>
        </w:rPr>
        <w:t>და მათ</w:t>
      </w:r>
      <w:r w:rsidRPr="00513784">
        <w:rPr>
          <w:rFonts w:ascii="Sylfaen" w:hAnsi="Sylfaen"/>
          <w:bCs/>
          <w:sz w:val="24"/>
          <w:szCs w:val="24"/>
          <w:lang w:val="ka-GE"/>
        </w:rPr>
        <w:t xml:space="preserve"> პასუხად პრიორიტეტული მიმართულებებით საერთაშორისო ინტერესისა და თანამშრომლობის </w:t>
      </w:r>
      <w:r w:rsidR="00EB4DE4">
        <w:rPr>
          <w:rFonts w:ascii="Sylfaen" w:hAnsi="Sylfaen"/>
          <w:bCs/>
          <w:sz w:val="24"/>
          <w:szCs w:val="24"/>
          <w:lang w:val="ka-GE"/>
        </w:rPr>
        <w:t>გაზ</w:t>
      </w:r>
      <w:r w:rsidRPr="00513784">
        <w:rPr>
          <w:rFonts w:ascii="Sylfaen" w:hAnsi="Sylfaen"/>
          <w:bCs/>
          <w:sz w:val="24"/>
          <w:szCs w:val="24"/>
          <w:lang w:val="ka-GE"/>
        </w:rPr>
        <w:t>რდასთან.</w:t>
      </w:r>
      <w:r w:rsidR="00493244" w:rsidRPr="00513784">
        <w:rPr>
          <w:rFonts w:ascii="Sylfaen" w:hAnsi="Sylfaen"/>
          <w:bCs/>
          <w:sz w:val="24"/>
          <w:szCs w:val="24"/>
          <w:lang w:val="ka-GE"/>
        </w:rPr>
        <w:t xml:space="preserve"> </w:t>
      </w:r>
    </w:p>
    <w:p w:rsidR="00F20E17" w:rsidRPr="00C91808" w:rsidRDefault="00493244" w:rsidP="00C91808">
      <w:pPr>
        <w:pStyle w:val="ListParagraph"/>
        <w:numPr>
          <w:ilvl w:val="0"/>
          <w:numId w:val="10"/>
        </w:numPr>
        <w:spacing w:after="0"/>
        <w:ind w:left="0" w:firstLine="720"/>
        <w:jc w:val="both"/>
        <w:rPr>
          <w:rFonts w:ascii="Sylfaen" w:eastAsia="Sylfaen" w:hAnsi="Sylfaen"/>
          <w:sz w:val="24"/>
          <w:szCs w:val="24"/>
          <w:lang w:val="ka-GE"/>
        </w:rPr>
      </w:pPr>
      <w:r w:rsidRPr="00513784">
        <w:rPr>
          <w:rFonts w:ascii="Sylfaen" w:hAnsi="Sylfaen"/>
          <w:bCs/>
          <w:sz w:val="24"/>
          <w:szCs w:val="24"/>
          <w:lang w:val="ka-GE"/>
        </w:rPr>
        <w:t>სხვა მივლინებები კი უკვე არსებული პროექტების ფარგლებში მიმდინარე საკითხების მოგვარებით იყო გამოწვეული.</w:t>
      </w:r>
    </w:p>
    <w:p w:rsidR="00C91808" w:rsidRPr="00513784" w:rsidRDefault="00C91808" w:rsidP="00C91808">
      <w:pPr>
        <w:pStyle w:val="ListParagraph"/>
        <w:spacing w:after="0"/>
        <w:jc w:val="both"/>
        <w:rPr>
          <w:rFonts w:ascii="Sylfaen" w:eastAsia="Sylfaen" w:hAnsi="Sylfaen"/>
          <w:sz w:val="24"/>
          <w:szCs w:val="24"/>
          <w:lang w:val="ka-GE"/>
        </w:rPr>
      </w:pPr>
    </w:p>
    <w:p w:rsidR="00513784" w:rsidRPr="00513784" w:rsidRDefault="00513784" w:rsidP="00C91808">
      <w:pPr>
        <w:pStyle w:val="ListParagraph"/>
        <w:numPr>
          <w:ilvl w:val="0"/>
          <w:numId w:val="9"/>
        </w:numPr>
        <w:spacing w:after="0"/>
        <w:jc w:val="both"/>
        <w:rPr>
          <w:rFonts w:ascii="Sylfaen" w:eastAsia="Times New Roman" w:hAnsi="Sylfaen" w:cs="Sylfaen"/>
          <w:sz w:val="24"/>
          <w:szCs w:val="24"/>
          <w:lang w:val="ka-GE" w:eastAsia="x-none"/>
        </w:rPr>
      </w:pPr>
      <w:r w:rsidRPr="00513784">
        <w:rPr>
          <w:rFonts w:ascii="Sylfaen" w:hAnsi="Sylfaen" w:cs="Sylfaen"/>
          <w:b/>
          <w:sz w:val="24"/>
          <w:szCs w:val="24"/>
          <w:lang w:val="ka-GE"/>
        </w:rPr>
        <w:t>მივლინებათა</w:t>
      </w:r>
      <w:r w:rsidRPr="00513784">
        <w:rPr>
          <w:rFonts w:ascii="Sylfaen" w:hAnsi="Sylfaen"/>
          <w:b/>
          <w:sz w:val="24"/>
          <w:szCs w:val="24"/>
          <w:lang w:val="ka-GE"/>
        </w:rPr>
        <w:t xml:space="preserve"> რაოდენობრივი და თვისობრივი მონაცემები</w:t>
      </w:r>
      <w:r>
        <w:rPr>
          <w:rFonts w:ascii="Sylfaen" w:hAnsi="Sylfaen"/>
          <w:b/>
          <w:sz w:val="24"/>
          <w:szCs w:val="24"/>
          <w:lang w:val="ka-GE"/>
        </w:rPr>
        <w:t>:</w:t>
      </w:r>
    </w:p>
    <w:p w:rsidR="00513784" w:rsidRDefault="00513784" w:rsidP="00C91808">
      <w:pPr>
        <w:spacing w:after="0"/>
        <w:ind w:firstLine="720"/>
        <w:jc w:val="both"/>
        <w:rPr>
          <w:rFonts w:ascii="Sylfaen" w:hAnsi="Sylfaen"/>
          <w:sz w:val="24"/>
          <w:szCs w:val="24"/>
          <w:lang w:val="ka-GE"/>
        </w:rPr>
      </w:pPr>
      <w:r w:rsidRPr="00C01320">
        <w:rPr>
          <w:rFonts w:ascii="Sylfaen" w:hAnsi="Sylfaen"/>
          <w:sz w:val="24"/>
          <w:szCs w:val="24"/>
          <w:lang w:val="ka-GE"/>
        </w:rPr>
        <w:t>აღნიშნული ანალიზი</w:t>
      </w:r>
      <w:r>
        <w:rPr>
          <w:rFonts w:ascii="Sylfaen" w:hAnsi="Sylfaen"/>
          <w:sz w:val="24"/>
          <w:szCs w:val="24"/>
          <w:lang w:val="ka-GE"/>
        </w:rPr>
        <w:t xml:space="preserve">სათვის გამოყენებულია </w:t>
      </w:r>
      <w:r w:rsidRPr="00C01320">
        <w:rPr>
          <w:rFonts w:ascii="Sylfaen" w:hAnsi="Sylfaen"/>
          <w:sz w:val="24"/>
          <w:szCs w:val="24"/>
          <w:lang w:val="ka-GE"/>
        </w:rPr>
        <w:t>ადმინისტრაციული დეპარტამენტის კადრების სამმართველო</w:t>
      </w:r>
      <w:r>
        <w:rPr>
          <w:rFonts w:ascii="Sylfaen" w:hAnsi="Sylfaen"/>
          <w:sz w:val="24"/>
          <w:szCs w:val="24"/>
          <w:lang w:val="ka-GE"/>
        </w:rPr>
        <w:t xml:space="preserve">ში დაცულ მონაცემები და მივლინების პროცესის მარეგულირებელი შემდეგი აქტები: </w:t>
      </w:r>
    </w:p>
    <w:p w:rsidR="00513784" w:rsidRPr="00C91808" w:rsidRDefault="00513784" w:rsidP="00C918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10"/>
        <w:jc w:val="both"/>
        <w:rPr>
          <w:rFonts w:ascii="Sylfaen" w:eastAsia="Sylfaen" w:hAnsi="Sylfaen"/>
          <w:lang w:val="ka-GE"/>
        </w:rPr>
      </w:pPr>
      <w:r>
        <w:rPr>
          <w:rFonts w:ascii="Sylfaen" w:hAnsi="Sylfaen"/>
          <w:lang w:val="ka-GE"/>
        </w:rPr>
        <w:t xml:space="preserve">ა) </w:t>
      </w:r>
      <w:r w:rsidRPr="00C91808">
        <w:rPr>
          <w:rFonts w:ascii="Sylfaen" w:hAnsi="Sylfaen"/>
          <w:lang w:val="ka-GE"/>
        </w:rPr>
        <w:t>„</w:t>
      </w:r>
      <w:r w:rsidRPr="00C91808">
        <w:rPr>
          <w:rFonts w:ascii="Sylfaen" w:eastAsia="Sylfaen" w:hAnsi="Sylfaen"/>
          <w:lang w:val="ka-GE"/>
        </w:rPr>
        <w:t>მოსამსახურეთათვის სამსახურებრივი მივლინების ხარჯების ანაზღაურების შესახებ“ საქართველოს პრეზიდენტის 2005 წლის 20 აპრილის N231 ბრძანებულება;</w:t>
      </w:r>
    </w:p>
    <w:p w:rsidR="00513784" w:rsidRPr="00C91808"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sidRPr="00C91808">
        <w:rPr>
          <w:rFonts w:ascii="Sylfaen" w:eastAsia="Sylfaen" w:hAnsi="Sylfaen"/>
          <w:lang w:val="ka-GE"/>
        </w:rPr>
        <w:t>ბ) „დაქირავებულისათვის გადახდილი სამივლინებო ხარჯების ნორმების განსაზღვრის შესახებ“ 2005 წლის 5 აპრილის N220 ბრძანება;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sidRPr="00C91808">
        <w:rPr>
          <w:rFonts w:ascii="Sylfaen" w:eastAsia="Sylfaen" w:hAnsi="Sylfaen"/>
          <w:lang w:val="ka-GE"/>
        </w:rPr>
        <w:t>გ) „საქართველოს შრომის, ჯანმრთელობისა და სოცაილური დაცვის სამინისტროს თანამშრომელთა და სამინისტროს სისტემის ზოგიერთი</w:t>
      </w:r>
      <w:r>
        <w:rPr>
          <w:rFonts w:ascii="Sylfaen" w:eastAsia="Sylfaen" w:hAnsi="Sylfaen"/>
          <w:lang w:val="ka-GE"/>
        </w:rPr>
        <w:t xml:space="preserve"> თანამდებობის პირთა მივლინების წესის განსაზღვრის შესახებ“ საქართველოს შრომის, ჯანმრთელობისა და სოცაილური დაცვის მინისტრის  2012 წლის 14 აგვისტოს N01-238/ო ბრძანება.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 xml:space="preserve">პირველი ორი აქტით, ძირითადად, განსაზღვრულია როგორც ქვეყნის შიგნით, ასევე, მის ფარგლებს გარეთ მივლინებების ხარჯების ანაზღაურების წესები, ხოლო, საქართველოს შრომის, ჯანმრთელობისა და სოციალური დაცვის მინისტრის ბრძანებით - მივლინებების ორგანიზაციული საკითხები. მათ შორის, ვიზიტის მნიშვნელობიდან გამომდინარე, ქვეყნის ფარგლებს გარეთ მივლინებაში მყოფი სამინისტროს ცენტრალური აპარატის თანამშრომლებისათვის, გარდა მინისტრის მოადგილეებისა, დადგენილია </w:t>
      </w:r>
      <w:r w:rsidRPr="00805BAA">
        <w:rPr>
          <w:rFonts w:ascii="Sylfaen" w:eastAsia="Sylfaen" w:hAnsi="Sylfaen"/>
          <w:b/>
          <w:lang w:val="ka-GE"/>
        </w:rPr>
        <w:t>უფლებამოსილება,</w:t>
      </w:r>
      <w:r>
        <w:rPr>
          <w:rFonts w:ascii="Sylfaen" w:eastAsia="Sylfaen" w:hAnsi="Sylfaen"/>
          <w:lang w:val="ka-GE"/>
        </w:rPr>
        <w:t xml:space="preserve"> წარმოადგინონ ვიზიტთან დაკავშირებული ინფორმაცია სამინისტროს ოფიციალურ ვებ გვერდზე განთავსების მიზნთ. ხოლო ქვეყნის შიგნით მივლინების შემთხვევაში, სამივლინობა თანხის მისაღებად განსაზღვრულია ვიზიტთან დაკავშირებული ინფორმაციის ადმინისტრაციულ დეპარტამენტში წარმოდგენის ვალდებულება.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ამდენად, როგორც ქვეყნის შიგნით, ასევე, მის ფარგლებს გარეთ მივლინების შედეგად მიღებული სარგებლის შესახებ ინფორმაციის წარმოდგენის ვალდებულება მარეგულირებელი წესით განსაზღვრული არ არის.</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როგორც სამინისტროს ვებ გვერდის მონაცემების ანალიზი ცხადყოფს, მასზე თავსდება ინფორმაციები ხელმძღვანელი პირების ვიზიტებისა და შეხვედრებში მონაწილეობის შესახებ. რაც შეეხება რიგით თანამშრომლებს, მათი ვიზიტების შესახებ მონაცემები არც ვებ გვერდზე არ მოიპოვება.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 xml:space="preserve">საანალიზო პერიოდში განხორციელებული მივლინებების საერთო რაოდენობები, წლების მიხედვით, წარმოდგენილია შემდეგი </w:t>
      </w:r>
      <w:r w:rsidR="00CA3AEC">
        <w:rPr>
          <w:rFonts w:ascii="Sylfaen" w:eastAsia="Sylfaen" w:hAnsi="Sylfaen"/>
          <w:lang w:val="ka-GE"/>
        </w:rPr>
        <w:t>გრაფიკის</w:t>
      </w:r>
      <w:r>
        <w:rPr>
          <w:rFonts w:ascii="Sylfaen" w:eastAsia="Sylfaen" w:hAnsi="Sylfaen"/>
          <w:lang w:val="ka-GE"/>
        </w:rPr>
        <w:t xml:space="preserve"> სახით:</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283"/>
        <w:jc w:val="both"/>
        <w:rPr>
          <w:rFonts w:ascii="Sylfaen" w:eastAsia="Sylfaen" w:hAnsi="Sylfaen"/>
          <w:lang w:val="ka-GE"/>
        </w:rPr>
      </w:pPr>
    </w:p>
    <w:p w:rsidR="00513784" w:rsidRPr="004F1176" w:rsidRDefault="00513784" w:rsidP="00C91808">
      <w:pPr>
        <w:spacing w:after="0"/>
        <w:jc w:val="both"/>
        <w:rPr>
          <w:rFonts w:ascii="Sylfaen" w:hAnsi="Sylfaen"/>
          <w:sz w:val="24"/>
          <w:lang w:val="ka-GE"/>
        </w:rPr>
      </w:pPr>
      <w:r>
        <w:rPr>
          <w:noProof/>
        </w:rPr>
        <w:lastRenderedPageBreak/>
        <w:drawing>
          <wp:inline distT="0" distB="0" distL="0" distR="0" wp14:anchorId="1ECE838B" wp14:editId="739940FD">
            <wp:extent cx="6181725" cy="20574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Sylfaen" w:hAnsi="Sylfaen"/>
          <w:lang w:val="ka-GE"/>
        </w:rPr>
        <w:tab/>
      </w:r>
      <w:r w:rsidRPr="004F1176">
        <w:rPr>
          <w:rFonts w:ascii="Sylfaen" w:hAnsi="Sylfaen"/>
          <w:sz w:val="24"/>
          <w:lang w:val="ka-GE"/>
        </w:rPr>
        <w:t>2014-2015 წლებში და  2016 წლის 6 თვის განმავლობაში ქვეყნის შიგნით მივლინებათა რაოდენობამ</w:t>
      </w:r>
      <w:r>
        <w:rPr>
          <w:rFonts w:ascii="Sylfaen" w:hAnsi="Sylfaen"/>
          <w:sz w:val="24"/>
          <w:lang w:val="ka-GE"/>
        </w:rPr>
        <w:t>,</w:t>
      </w:r>
      <w:r w:rsidRPr="004F1176">
        <w:rPr>
          <w:rFonts w:ascii="Sylfaen" w:hAnsi="Sylfaen"/>
          <w:sz w:val="24"/>
          <w:lang w:val="ka-GE"/>
        </w:rPr>
        <w:t xml:space="preserve"> </w:t>
      </w:r>
      <w:r>
        <w:rPr>
          <w:rFonts w:ascii="Sylfaen" w:hAnsi="Sylfaen"/>
          <w:sz w:val="24"/>
          <w:lang w:val="ka-GE"/>
        </w:rPr>
        <w:t>შე</w:t>
      </w:r>
      <w:r w:rsidRPr="004F1176">
        <w:rPr>
          <w:rFonts w:ascii="Sylfaen" w:hAnsi="Sylfaen"/>
          <w:sz w:val="24"/>
          <w:lang w:val="ka-GE"/>
        </w:rPr>
        <w:t>საბამისად</w:t>
      </w:r>
      <w:r>
        <w:rPr>
          <w:rFonts w:ascii="Sylfaen" w:hAnsi="Sylfaen"/>
          <w:sz w:val="24"/>
          <w:lang w:val="ka-GE"/>
        </w:rPr>
        <w:t>,</w:t>
      </w:r>
      <w:r w:rsidRPr="004F1176">
        <w:rPr>
          <w:rFonts w:ascii="Sylfaen" w:hAnsi="Sylfaen"/>
          <w:sz w:val="24"/>
          <w:lang w:val="ka-GE"/>
        </w:rPr>
        <w:t xml:space="preserve"> შეადგინა 426, 447 და 251 ერთეული: </w:t>
      </w:r>
    </w:p>
    <w:tbl>
      <w:tblPr>
        <w:tblW w:w="1053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8"/>
        <w:gridCol w:w="465"/>
        <w:gridCol w:w="465"/>
        <w:gridCol w:w="490"/>
        <w:gridCol w:w="465"/>
        <w:gridCol w:w="465"/>
        <w:gridCol w:w="465"/>
        <w:gridCol w:w="465"/>
        <w:gridCol w:w="490"/>
        <w:gridCol w:w="465"/>
        <w:gridCol w:w="465"/>
        <w:gridCol w:w="490"/>
        <w:gridCol w:w="465"/>
        <w:gridCol w:w="465"/>
        <w:gridCol w:w="490"/>
        <w:gridCol w:w="448"/>
        <w:gridCol w:w="490"/>
        <w:gridCol w:w="490"/>
        <w:gridCol w:w="490"/>
        <w:gridCol w:w="724"/>
      </w:tblGrid>
      <w:tr w:rsidR="00513784" w:rsidRPr="002D7D04" w:rsidTr="00513784">
        <w:trPr>
          <w:trHeight w:val="2312"/>
        </w:trPr>
        <w:tc>
          <w:tcPr>
            <w:tcW w:w="1278"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ერიოდი</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მინისტრი</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მინისტრის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მოადგილე</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მრჩევლები</w:t>
            </w:r>
            <w:r w:rsidRPr="002D7D04">
              <w:rPr>
                <w:rFonts w:ascii="Calibri" w:eastAsia="Times New Roman" w:hAnsi="Calibri" w:cs="Times New Roman"/>
                <w:color w:val="000000"/>
                <w:sz w:val="18"/>
                <w:szCs w:val="18"/>
                <w:lang w:val="ka-GE"/>
              </w:rPr>
              <w:t xml:space="preserve"> / </w:t>
            </w:r>
            <w:r w:rsidRPr="002D7D04">
              <w:rPr>
                <w:rFonts w:ascii="Sylfaen" w:eastAsia="Times New Roman" w:hAnsi="Sylfaen" w:cs="Sylfaen"/>
                <w:color w:val="000000"/>
                <w:sz w:val="18"/>
                <w:szCs w:val="18"/>
                <w:lang w:val="ka-GE"/>
              </w:rPr>
              <w:t>მინ</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თანაშემწე</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ჯანმრთ</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დაცვ</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სოც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დაცვ</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მასმედია</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საგანგებ</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რეჟ</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დასაქმების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დეპ</w:t>
            </w:r>
            <w:r w:rsidRPr="002D7D04">
              <w:rPr>
                <w:rFonts w:ascii="Calibri" w:eastAsia="Times New Roman" w:hAnsi="Calibri" w:cs="Times New Roman"/>
                <w:color w:val="000000"/>
                <w:sz w:val="18"/>
                <w:szCs w:val="18"/>
                <w:lang w:val="ka-GE"/>
              </w:rPr>
              <w:t>.</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შრ</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პირობ</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ინსპექტ</w:t>
            </w:r>
            <w:r w:rsidRPr="002D7D04">
              <w:rPr>
                <w:rFonts w:ascii="Calibri" w:eastAsia="Times New Roman" w:hAnsi="Calibri" w:cs="Times New Roman"/>
                <w:color w:val="000000"/>
                <w:sz w:val="18"/>
                <w:szCs w:val="18"/>
                <w:lang w:val="ka-GE"/>
              </w:rPr>
              <w:t>.</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იურიდ</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ეკონომიკ</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შიდა</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აუდიტ</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მინ</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აპარატი</w:t>
            </w:r>
          </w:p>
        </w:tc>
        <w:tc>
          <w:tcPr>
            <w:tcW w:w="448"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IT</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მძღოლი</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სულ</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სულ</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მძღოლის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გარდა</w:t>
            </w:r>
          </w:p>
        </w:tc>
        <w:tc>
          <w:tcPr>
            <w:tcW w:w="724"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მძღოლების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მივლინების</w:t>
            </w:r>
            <w:r w:rsidRPr="002D7D04">
              <w:rPr>
                <w:rFonts w:ascii="Calibri" w:eastAsia="Times New Roman" w:hAnsi="Calibri" w:cs="Times New Roman"/>
                <w:color w:val="000000"/>
                <w:sz w:val="18"/>
                <w:szCs w:val="18"/>
                <w:lang w:val="ka-GE"/>
              </w:rPr>
              <w:t xml:space="preserve"> % (</w:t>
            </w:r>
            <w:r w:rsidRPr="002D7D04">
              <w:rPr>
                <w:rFonts w:ascii="Sylfaen" w:eastAsia="Times New Roman" w:hAnsi="Sylfaen" w:cs="Sylfaen"/>
                <w:color w:val="000000"/>
                <w:sz w:val="18"/>
                <w:szCs w:val="18"/>
                <w:lang w:val="ka-GE"/>
              </w:rPr>
              <w:t>სვეტი</w:t>
            </w:r>
            <w:r w:rsidRPr="002D7D04">
              <w:rPr>
                <w:rFonts w:ascii="Calibri" w:eastAsia="Times New Roman" w:hAnsi="Calibri" w:cs="Times New Roman"/>
                <w:color w:val="000000"/>
                <w:sz w:val="18"/>
                <w:szCs w:val="18"/>
                <w:lang w:val="ka-GE"/>
              </w:rPr>
              <w:t>17/</w:t>
            </w:r>
            <w:r w:rsidRPr="002D7D04">
              <w:rPr>
                <w:rFonts w:ascii="Sylfaen" w:eastAsia="Times New Roman" w:hAnsi="Sylfaen" w:cs="Sylfaen"/>
                <w:color w:val="000000"/>
                <w:sz w:val="18"/>
                <w:szCs w:val="18"/>
                <w:lang w:val="ka-GE"/>
              </w:rPr>
              <w:t>სვეტი</w:t>
            </w:r>
            <w:r w:rsidRPr="002D7D04">
              <w:rPr>
                <w:rFonts w:ascii="Calibri" w:eastAsia="Times New Roman" w:hAnsi="Calibri" w:cs="Times New Roman"/>
                <w:color w:val="000000"/>
                <w:sz w:val="18"/>
                <w:szCs w:val="18"/>
                <w:lang w:val="ka-GE"/>
              </w:rPr>
              <w:t>19)</w:t>
            </w:r>
          </w:p>
        </w:tc>
      </w:tr>
      <w:tr w:rsidR="00513784" w:rsidRPr="002D7D04" w:rsidTr="00513784">
        <w:trPr>
          <w:trHeight w:val="191"/>
        </w:trPr>
        <w:tc>
          <w:tcPr>
            <w:tcW w:w="127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7</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9</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11</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15</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17</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18</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19</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w:t>
            </w:r>
          </w:p>
        </w:tc>
      </w:tr>
      <w:tr w:rsidR="00513784" w:rsidRPr="002D7D04" w:rsidTr="00513784">
        <w:trPr>
          <w:trHeight w:val="226"/>
        </w:trPr>
        <w:tc>
          <w:tcPr>
            <w:tcW w:w="1278" w:type="dxa"/>
            <w:vAlign w:val="center"/>
          </w:tcPr>
          <w:p w:rsidR="00513784" w:rsidRPr="002D7D04" w:rsidRDefault="00513784" w:rsidP="00C91808">
            <w:pPr>
              <w:spacing w:after="0"/>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2014</w:t>
            </w:r>
            <w:r w:rsidRPr="002D7D04">
              <w:rPr>
                <w:rFonts w:ascii="Sylfaen" w:eastAsia="Times New Roman" w:hAnsi="Sylfaen" w:cs="Times New Roman"/>
                <w:color w:val="000000"/>
                <w:sz w:val="18"/>
                <w:szCs w:val="18"/>
                <w:lang w:val="ka-GE"/>
              </w:rPr>
              <w:t xml:space="preserve"> წ.</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41</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105</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426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321</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32,7</w:t>
            </w:r>
          </w:p>
        </w:tc>
      </w:tr>
      <w:tr w:rsidR="00513784" w:rsidRPr="002D7D04" w:rsidTr="00513784">
        <w:trPr>
          <w:trHeight w:val="226"/>
        </w:trPr>
        <w:tc>
          <w:tcPr>
            <w:tcW w:w="1278" w:type="dxa"/>
            <w:vAlign w:val="center"/>
          </w:tcPr>
          <w:p w:rsidR="00513784" w:rsidRPr="002D7D04" w:rsidRDefault="00513784" w:rsidP="00C91808">
            <w:pPr>
              <w:spacing w:after="0"/>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2015</w:t>
            </w:r>
            <w:r w:rsidRPr="002D7D04">
              <w:rPr>
                <w:rFonts w:ascii="Sylfaen" w:eastAsia="Times New Roman" w:hAnsi="Sylfaen" w:cs="Times New Roman"/>
                <w:color w:val="000000"/>
                <w:sz w:val="18"/>
                <w:szCs w:val="18"/>
                <w:lang w:val="ka-GE"/>
              </w:rPr>
              <w:t xml:space="preserve"> წ.</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90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447</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357</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25,2</w:t>
            </w:r>
          </w:p>
        </w:tc>
      </w:tr>
      <w:tr w:rsidR="00513784" w:rsidRPr="002D7D04" w:rsidTr="00513784">
        <w:trPr>
          <w:trHeight w:val="209"/>
        </w:trPr>
        <w:tc>
          <w:tcPr>
            <w:tcW w:w="1278" w:type="dxa"/>
            <w:vAlign w:val="center"/>
          </w:tcPr>
          <w:p w:rsidR="00513784" w:rsidRPr="002D7D04" w:rsidRDefault="00513784" w:rsidP="00C91808">
            <w:pPr>
              <w:spacing w:after="0"/>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2016</w:t>
            </w:r>
            <w:r w:rsidRPr="002D7D04">
              <w:rPr>
                <w:rFonts w:ascii="Sylfaen" w:eastAsia="Times New Roman" w:hAnsi="Sylfaen" w:cs="Times New Roman"/>
                <w:color w:val="000000"/>
                <w:sz w:val="18"/>
                <w:szCs w:val="18"/>
                <w:lang w:val="ka-GE"/>
              </w:rPr>
              <w:t xml:space="preserve"> წ. 6 თვე</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7</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19</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18</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52</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251</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20,7</w:t>
            </w:r>
          </w:p>
        </w:tc>
      </w:tr>
      <w:tr w:rsidR="00513784" w:rsidRPr="002D7D04" w:rsidTr="00513784">
        <w:trPr>
          <w:gridAfter w:val="2"/>
          <w:wAfter w:w="1214" w:type="dxa"/>
          <w:trHeight w:val="644"/>
        </w:trPr>
        <w:tc>
          <w:tcPr>
            <w:tcW w:w="127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 xml:space="preserve">2015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ზრდა</w:t>
            </w:r>
            <w:r w:rsidRPr="002D7D04">
              <w:rPr>
                <w:rFonts w:ascii="Calibri" w:eastAsia="Times New Roman" w:hAnsi="Calibri" w:cs="Times New Roman"/>
                <w:color w:val="000000"/>
                <w:sz w:val="18"/>
                <w:szCs w:val="18"/>
                <w:lang w:val="ka-GE"/>
              </w:rPr>
              <w:t xml:space="preserve"> 2014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შედარებით</w:t>
            </w:r>
            <w:r w:rsidRPr="002D7D04">
              <w:rPr>
                <w:rFonts w:ascii="Calibri" w:eastAsia="Times New Roman" w:hAnsi="Calibri" w:cs="Times New Roman"/>
                <w:color w:val="000000"/>
                <w:sz w:val="18"/>
                <w:szCs w:val="18"/>
                <w:lang w:val="ka-GE"/>
              </w:rPr>
              <w:t xml:space="preserve"> %</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-41</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95</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-19</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200</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r>
      <w:tr w:rsidR="00513784" w:rsidRPr="002D7D04" w:rsidTr="00513784">
        <w:trPr>
          <w:gridAfter w:val="2"/>
          <w:wAfter w:w="1214" w:type="dxa"/>
          <w:trHeight w:val="1288"/>
        </w:trPr>
        <w:tc>
          <w:tcPr>
            <w:tcW w:w="1278" w:type="dxa"/>
            <w:vAlign w:val="center"/>
          </w:tcPr>
          <w:p w:rsidR="00513784" w:rsidRPr="002D7D04" w:rsidRDefault="00513784" w:rsidP="00C91808">
            <w:pPr>
              <w:spacing w:after="0"/>
              <w:ind w:right="-53"/>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 xml:space="preserve">2016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6 </w:t>
            </w:r>
            <w:r w:rsidRPr="002D7D04">
              <w:rPr>
                <w:rFonts w:ascii="Sylfaen" w:eastAsia="Times New Roman" w:hAnsi="Sylfaen" w:cs="Sylfaen"/>
                <w:color w:val="000000"/>
                <w:sz w:val="18"/>
                <w:szCs w:val="18"/>
                <w:lang w:val="ka-GE"/>
              </w:rPr>
              <w:t>თვის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ზრდა</w:t>
            </w:r>
            <w:r w:rsidRPr="002D7D04">
              <w:rPr>
                <w:rFonts w:ascii="Calibri" w:eastAsia="Times New Roman" w:hAnsi="Calibri" w:cs="Times New Roman"/>
                <w:color w:val="000000"/>
                <w:sz w:val="18"/>
                <w:szCs w:val="18"/>
                <w:lang w:val="ka-GE"/>
              </w:rPr>
              <w:t xml:space="preserve"> 2015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Times New Roman"/>
                <w:color w:val="000000"/>
                <w:sz w:val="18"/>
                <w:szCs w:val="18"/>
                <w:lang w:val="ka-GE"/>
              </w:rPr>
              <w:t xml:space="preserve">განახევრებულ (პირობით) </w:t>
            </w:r>
            <w:r w:rsidRPr="002D7D04">
              <w:rPr>
                <w:rFonts w:ascii="Sylfaen" w:eastAsia="Times New Roman" w:hAnsi="Sylfaen" w:cs="Sylfaen"/>
                <w:color w:val="000000"/>
                <w:sz w:val="18"/>
                <w:szCs w:val="18"/>
                <w:lang w:val="ka-GE"/>
              </w:rPr>
              <w:t>მაჩვენებელთან</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შედარებით</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Times New Roman"/>
                <w:color w:val="000000"/>
                <w:sz w:val="18"/>
                <w:szCs w:val="18"/>
                <w:lang w:val="ka-GE"/>
              </w:rPr>
              <w:t xml:space="preserve"> </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-42</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120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64</w:t>
            </w:r>
          </w:p>
        </w:tc>
        <w:tc>
          <w:tcPr>
            <w:tcW w:w="465" w:type="dxa"/>
            <w:vAlign w:val="center"/>
          </w:tcPr>
          <w:p w:rsidR="00513784" w:rsidRPr="002D7D04" w:rsidRDefault="00513784" w:rsidP="00C91808">
            <w:pPr>
              <w:spacing w:after="0"/>
              <w:ind w:right="-108"/>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135</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-33</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36</w:t>
            </w:r>
          </w:p>
        </w:tc>
      </w:tr>
    </w:tbl>
    <w:p w:rsidR="00513784" w:rsidRDefault="00513784" w:rsidP="00C91808">
      <w:pPr>
        <w:spacing w:after="0"/>
        <w:ind w:firstLine="720"/>
        <w:jc w:val="both"/>
        <w:rPr>
          <w:rFonts w:ascii="Sylfaen" w:hAnsi="Sylfaen"/>
          <w:sz w:val="24"/>
          <w:lang w:val="ka-GE"/>
        </w:rPr>
      </w:pPr>
    </w:p>
    <w:p w:rsidR="00513784" w:rsidRDefault="00513784" w:rsidP="00C91808">
      <w:pPr>
        <w:spacing w:after="0"/>
        <w:ind w:firstLine="720"/>
        <w:jc w:val="both"/>
        <w:rPr>
          <w:rFonts w:ascii="Sylfaen" w:hAnsi="Sylfaen"/>
          <w:sz w:val="24"/>
          <w:lang w:val="ka-GE"/>
        </w:rPr>
      </w:pPr>
      <w:r w:rsidRPr="004F1176">
        <w:rPr>
          <w:rFonts w:ascii="Sylfaen" w:hAnsi="Sylfaen"/>
          <w:sz w:val="24"/>
          <w:lang w:val="ka-GE"/>
        </w:rPr>
        <w:t xml:space="preserve">აღნიშნულ რაოდენობებში </w:t>
      </w:r>
      <w:r>
        <w:rPr>
          <w:rFonts w:ascii="Sylfaen" w:hAnsi="Sylfaen"/>
          <w:sz w:val="24"/>
          <w:lang w:val="ka-GE"/>
        </w:rPr>
        <w:t>ცალკე ჯგუფადაა შესული</w:t>
      </w:r>
      <w:r w:rsidRPr="004F1176">
        <w:rPr>
          <w:rFonts w:ascii="Sylfaen" w:hAnsi="Sylfaen"/>
          <w:sz w:val="24"/>
          <w:lang w:val="ka-GE"/>
        </w:rPr>
        <w:t xml:space="preserve"> ადმინისტრაციული დეპარტამენტის</w:t>
      </w:r>
      <w:r>
        <w:rPr>
          <w:rFonts w:ascii="Sylfaen" w:hAnsi="Sylfaen"/>
          <w:sz w:val="24"/>
          <w:lang w:val="ka-GE"/>
        </w:rPr>
        <w:t xml:space="preserve"> თანამშრომლების -</w:t>
      </w:r>
      <w:r w:rsidRPr="004F1176">
        <w:rPr>
          <w:rFonts w:ascii="Sylfaen" w:hAnsi="Sylfaen"/>
          <w:sz w:val="24"/>
          <w:lang w:val="ka-GE"/>
        </w:rPr>
        <w:t xml:space="preserve"> მძღოლების მივლინებები  (შესაბამისად 105, 90 და 52 ერთეული), რომლებიც ახორციელებენ მივლინებული პირების გადაყვანას</w:t>
      </w:r>
      <w:r>
        <w:rPr>
          <w:rFonts w:ascii="Sylfaen" w:hAnsi="Sylfaen"/>
          <w:sz w:val="24"/>
          <w:lang w:val="ka-GE"/>
        </w:rPr>
        <w:t>.</w:t>
      </w:r>
      <w:r w:rsidRPr="004F1176">
        <w:rPr>
          <w:rFonts w:ascii="Sylfaen" w:hAnsi="Sylfaen"/>
          <w:sz w:val="24"/>
          <w:lang w:val="ka-GE"/>
        </w:rPr>
        <w:t xml:space="preserve"> შესაბამისად მათი მივლინება წარმოადგენს უფრო ტექნიკური მხარის უზრუნველყოფას</w:t>
      </w:r>
      <w:r>
        <w:rPr>
          <w:rFonts w:ascii="Sylfaen" w:hAnsi="Sylfaen"/>
          <w:sz w:val="24"/>
          <w:lang w:val="ka-GE"/>
        </w:rPr>
        <w:t xml:space="preserve">. </w:t>
      </w:r>
      <w:r w:rsidRPr="004F1176">
        <w:rPr>
          <w:rFonts w:ascii="Sylfaen" w:hAnsi="Sylfaen"/>
          <w:sz w:val="24"/>
          <w:lang w:val="ka-GE"/>
        </w:rPr>
        <w:t>ამდენად</w:t>
      </w:r>
      <w:r>
        <w:rPr>
          <w:rFonts w:ascii="Sylfaen" w:hAnsi="Sylfaen"/>
          <w:sz w:val="24"/>
          <w:lang w:val="ka-GE"/>
        </w:rPr>
        <w:t>,</w:t>
      </w:r>
      <w:r w:rsidRPr="004F1176">
        <w:rPr>
          <w:rFonts w:ascii="Sylfaen" w:hAnsi="Sylfaen"/>
          <w:sz w:val="24"/>
          <w:lang w:val="ka-GE"/>
        </w:rPr>
        <w:t xml:space="preserve"> </w:t>
      </w:r>
      <w:r>
        <w:rPr>
          <w:rFonts w:ascii="Sylfaen" w:hAnsi="Sylfaen"/>
          <w:sz w:val="24"/>
          <w:lang w:val="ka-GE"/>
        </w:rPr>
        <w:lastRenderedPageBreak/>
        <w:t>ადმინისტრაციული დეპარტამენტის მივლინებების ანალიზი წარმოდგენილია აღნიშნულის ჯგუფის გაუთვალისწინებლად.</w:t>
      </w:r>
    </w:p>
    <w:p w:rsidR="00513784" w:rsidRPr="004F1176" w:rsidRDefault="00513784" w:rsidP="00C91808">
      <w:pPr>
        <w:spacing w:after="0"/>
        <w:ind w:firstLine="720"/>
        <w:jc w:val="both"/>
        <w:rPr>
          <w:rFonts w:ascii="Sylfaen" w:hAnsi="Sylfaen"/>
          <w:sz w:val="24"/>
          <w:lang w:val="ka-GE"/>
        </w:rPr>
      </w:pPr>
      <w:r>
        <w:rPr>
          <w:rFonts w:ascii="Sylfaen" w:hAnsi="Sylfaen"/>
          <w:sz w:val="24"/>
          <w:lang w:val="ka-GE"/>
        </w:rPr>
        <w:t>აქვე აღვნიშნავთ, რომ შრომის პირობების ინსპექტირების დეპარტამენტი საქმიანობას შეუდგა 2016 წლიდან. შესაბამისად, მივლინებები დაფიქსირებულია მხოლოდ სათანადო პერიოდის გრაფაში.</w:t>
      </w:r>
    </w:p>
    <w:p w:rsidR="00513784" w:rsidRPr="008744B1" w:rsidRDefault="00513784" w:rsidP="00C91808">
      <w:pPr>
        <w:spacing w:after="0"/>
        <w:ind w:firstLine="720"/>
        <w:jc w:val="both"/>
        <w:rPr>
          <w:rFonts w:ascii="Sylfaen" w:hAnsi="Sylfaen"/>
          <w:sz w:val="24"/>
          <w:szCs w:val="24"/>
          <w:lang w:val="ka-GE"/>
        </w:rPr>
      </w:pPr>
      <w:r w:rsidRPr="008744B1">
        <w:rPr>
          <w:rFonts w:ascii="Sylfaen" w:hAnsi="Sylfaen"/>
          <w:sz w:val="24"/>
          <w:szCs w:val="24"/>
          <w:lang w:val="ka-GE"/>
        </w:rPr>
        <w:t>მივლინებათა ანალიზით დეპარტამენტების მიხედვით გამოიკვეთა სამინისტროს სტრატეგიული მიმართულების დეპარტამენტების - ჯანმრთელობის დაცვის, სოციალური დაცვისა და შრომისა და დასაქმების პოლიტიკის დეპარტამენტებისა და ადმინისტრაციული დეპარტამენტის მივლინებათა ზრდა:</w:t>
      </w:r>
    </w:p>
    <w:tbl>
      <w:tblPr>
        <w:tblW w:w="924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652"/>
        <w:gridCol w:w="652"/>
        <w:gridCol w:w="652"/>
        <w:gridCol w:w="652"/>
        <w:gridCol w:w="652"/>
        <w:gridCol w:w="652"/>
        <w:gridCol w:w="652"/>
        <w:gridCol w:w="652"/>
        <w:gridCol w:w="652"/>
        <w:gridCol w:w="652"/>
        <w:gridCol w:w="652"/>
        <w:gridCol w:w="652"/>
      </w:tblGrid>
      <w:tr w:rsidR="00513784" w:rsidRPr="008744B1" w:rsidTr="00513784">
        <w:trPr>
          <w:cantSplit/>
          <w:trHeight w:val="1546"/>
        </w:trPr>
        <w:tc>
          <w:tcPr>
            <w:tcW w:w="1419" w:type="dxa"/>
            <w:shd w:val="clear" w:color="auto" w:fill="auto"/>
            <w:textDirection w:val="btLr"/>
            <w:vAlign w:val="center"/>
            <w:hideMark/>
          </w:tcPr>
          <w:p w:rsidR="00513784" w:rsidRPr="008744B1" w:rsidRDefault="00513784" w:rsidP="00C91808">
            <w:pPr>
              <w:spacing w:after="0"/>
              <w:ind w:left="113" w:right="113"/>
              <w:jc w:val="center"/>
              <w:rPr>
                <w:rFonts w:ascii="Calibri" w:eastAsia="Times New Roman" w:hAnsi="Calibri" w:cs="Calibri"/>
                <w:color w:val="000000"/>
                <w:sz w:val="18"/>
                <w:szCs w:val="18"/>
              </w:rPr>
            </w:pPr>
            <w:r w:rsidRPr="008744B1">
              <w:rPr>
                <w:rFonts w:ascii="Sylfaen" w:eastAsia="Times New Roman" w:hAnsi="Sylfaen" w:cs="Sylfaen"/>
                <w:color w:val="000000"/>
                <w:sz w:val="18"/>
                <w:szCs w:val="18"/>
                <w:lang w:val="ka-GE"/>
              </w:rPr>
              <w:t>სტრუქტურული</w:t>
            </w:r>
            <w:r w:rsidRPr="008744B1">
              <w:rPr>
                <w:rFonts w:ascii="Calibri" w:eastAsia="Times New Roman" w:hAnsi="Calibri" w:cs="Times New Roman"/>
                <w:color w:val="000000"/>
                <w:sz w:val="18"/>
                <w:szCs w:val="18"/>
                <w:lang w:val="ka-GE"/>
              </w:rPr>
              <w:t xml:space="preserve"> </w:t>
            </w:r>
            <w:r w:rsidRPr="008744B1">
              <w:rPr>
                <w:rFonts w:ascii="Sylfaen" w:eastAsia="Times New Roman" w:hAnsi="Sylfaen" w:cs="Times New Roman"/>
                <w:color w:val="000000"/>
                <w:sz w:val="18"/>
                <w:szCs w:val="18"/>
                <w:lang w:val="ka-GE"/>
              </w:rPr>
              <w:t>ე</w:t>
            </w:r>
            <w:r w:rsidRPr="008744B1">
              <w:rPr>
                <w:rFonts w:ascii="Sylfaen" w:eastAsia="Times New Roman" w:hAnsi="Sylfaen" w:cs="Sylfaen"/>
                <w:color w:val="000000"/>
                <w:sz w:val="18"/>
                <w:szCs w:val="18"/>
                <w:lang w:val="ka-GE"/>
              </w:rPr>
              <w:t>რთეული</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ჯანმრთ</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დაცვ</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სოც</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დაცვ</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დასაქმების</w:t>
            </w:r>
            <w:r w:rsidRPr="00C91808">
              <w:rPr>
                <w:rFonts w:ascii="Calibri" w:eastAsia="Times New Roman" w:hAnsi="Calibri" w:cs="Calibri"/>
                <w:iCs/>
                <w:color w:val="000000"/>
                <w:sz w:val="18"/>
                <w:szCs w:val="18"/>
                <w:lang w:val="ka-GE"/>
              </w:rPr>
              <w:t xml:space="preserve"> </w:t>
            </w:r>
            <w:r w:rsidRPr="00C91808">
              <w:rPr>
                <w:rFonts w:ascii="Sylfaen" w:eastAsia="Times New Roman" w:hAnsi="Sylfaen" w:cs="Sylfaen"/>
                <w:iCs/>
                <w:color w:val="000000"/>
                <w:sz w:val="18"/>
                <w:szCs w:val="18"/>
                <w:lang w:val="ka-GE"/>
              </w:rPr>
              <w:t>დეპ</w:t>
            </w:r>
            <w:r w:rsidRPr="00C91808">
              <w:rPr>
                <w:rFonts w:ascii="Calibri" w:eastAsia="Times New Roman" w:hAnsi="Calibri" w:cs="Calibri"/>
                <w:iCs/>
                <w:color w:val="000000"/>
                <w:sz w:val="18"/>
                <w:szCs w:val="18"/>
                <w:lang w:val="ka-GE"/>
              </w:rPr>
              <w:t>.</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მასმედია</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საგანგებ</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რეჟ</w:t>
            </w:r>
            <w:r w:rsidRPr="00C91808">
              <w:rPr>
                <w:rFonts w:ascii="Calibri" w:eastAsia="Times New Roman" w:hAnsi="Calibri" w:cs="Calibri"/>
                <w:iCs/>
                <w:color w:val="000000"/>
                <w:sz w:val="18"/>
                <w:szCs w:val="18"/>
                <w:lang w:val="ka-GE"/>
              </w:rPr>
              <w:t xml:space="preserve">. </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შრ</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პირობ</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ინსპექტ</w:t>
            </w:r>
            <w:r w:rsidRPr="00C91808">
              <w:rPr>
                <w:rFonts w:ascii="Calibri" w:eastAsia="Times New Roman" w:hAnsi="Calibri" w:cs="Calibri"/>
                <w:iCs/>
                <w:color w:val="000000"/>
                <w:sz w:val="18"/>
                <w:szCs w:val="18"/>
                <w:lang w:val="ka-GE"/>
              </w:rPr>
              <w:t>.</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იურიდ</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ადმინისტრაც</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ეკონომიკ</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შიდა</w:t>
            </w:r>
            <w:r w:rsidRPr="00C91808">
              <w:rPr>
                <w:rFonts w:ascii="Calibri" w:eastAsia="Times New Roman" w:hAnsi="Calibri" w:cs="Calibri"/>
                <w:iCs/>
                <w:color w:val="000000"/>
                <w:sz w:val="18"/>
                <w:szCs w:val="18"/>
                <w:lang w:val="ka-GE"/>
              </w:rPr>
              <w:t xml:space="preserve"> </w:t>
            </w:r>
            <w:r w:rsidRPr="00C91808">
              <w:rPr>
                <w:rFonts w:ascii="Sylfaen" w:eastAsia="Times New Roman" w:hAnsi="Sylfaen" w:cs="Sylfaen"/>
                <w:iCs/>
                <w:color w:val="000000"/>
                <w:sz w:val="18"/>
                <w:szCs w:val="18"/>
                <w:lang w:val="ka-GE"/>
              </w:rPr>
              <w:t>აუდიტ</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მინ</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აპარატი</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Calibri" w:eastAsia="Times New Roman" w:hAnsi="Calibri" w:cs="Calibri"/>
                <w:iCs/>
                <w:color w:val="000000"/>
                <w:sz w:val="18"/>
                <w:szCs w:val="18"/>
                <w:lang w:val="ka-GE"/>
              </w:rPr>
              <w:t>IT</w:t>
            </w:r>
          </w:p>
        </w:tc>
      </w:tr>
      <w:tr w:rsidR="00513784" w:rsidRPr="008744B1" w:rsidTr="00513784">
        <w:trPr>
          <w:trHeight w:val="300"/>
        </w:trPr>
        <w:tc>
          <w:tcPr>
            <w:tcW w:w="1419" w:type="dxa"/>
            <w:shd w:val="clear" w:color="auto" w:fill="auto"/>
            <w:vAlign w:val="center"/>
            <w:hideMark/>
          </w:tcPr>
          <w:p w:rsidR="00513784" w:rsidRPr="008744B1" w:rsidRDefault="00513784" w:rsidP="00C91808">
            <w:pPr>
              <w:spacing w:after="0"/>
              <w:jc w:val="center"/>
              <w:rPr>
                <w:rFonts w:ascii="Sylfaen" w:eastAsia="Times New Roman" w:hAnsi="Sylfaen" w:cs="Calibri"/>
                <w:color w:val="000000"/>
                <w:sz w:val="18"/>
                <w:szCs w:val="18"/>
                <w:lang w:val="ka-GE"/>
              </w:rPr>
            </w:pPr>
            <w:r w:rsidRPr="008744B1">
              <w:rPr>
                <w:rFonts w:ascii="Calibri" w:eastAsia="Times New Roman" w:hAnsi="Calibri" w:cs="Calibri"/>
                <w:color w:val="000000"/>
                <w:sz w:val="18"/>
                <w:szCs w:val="18"/>
              </w:rPr>
              <w:t>2014</w:t>
            </w:r>
            <w:r>
              <w:rPr>
                <w:rFonts w:ascii="Sylfaen" w:eastAsia="Times New Roman" w:hAnsi="Sylfaen" w:cs="Calibri"/>
                <w:color w:val="000000"/>
                <w:sz w:val="18"/>
                <w:szCs w:val="18"/>
                <w:lang w:val="ka-GE"/>
              </w:rPr>
              <w:t xml:space="preserve"> წ.</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49</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66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49</w:t>
            </w:r>
          </w:p>
        </w:tc>
        <w:tc>
          <w:tcPr>
            <w:tcW w:w="652" w:type="dxa"/>
            <w:shd w:val="clear" w:color="auto" w:fill="auto"/>
            <w:vAlign w:val="center"/>
            <w:hideMark/>
          </w:tcPr>
          <w:p w:rsidR="00513784" w:rsidRPr="00C91808" w:rsidRDefault="00513784" w:rsidP="00C91808">
            <w:pPr>
              <w:spacing w:after="0"/>
              <w:jc w:val="center"/>
              <w:rPr>
                <w:rFonts w:ascii="Sylfaen" w:eastAsia="Times New Roman" w:hAnsi="Sylfaen" w:cs="Calibri"/>
                <w:color w:val="000000"/>
                <w:sz w:val="18"/>
                <w:szCs w:val="18"/>
                <w:lang w:val="ka-GE"/>
              </w:rPr>
            </w:pPr>
            <w:r w:rsidRPr="00C91808">
              <w:rPr>
                <w:rFonts w:ascii="Sylfaen" w:eastAsia="Times New Roman" w:hAnsi="Sylfaen" w:cs="Calibri"/>
                <w:color w:val="000000"/>
                <w:sz w:val="18"/>
                <w:szCs w:val="18"/>
                <w:lang w:val="ka-GE"/>
              </w:rPr>
              <w:t>-</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17</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w:t>
            </w:r>
          </w:p>
        </w:tc>
      </w:tr>
      <w:tr w:rsidR="00513784" w:rsidRPr="008744B1" w:rsidTr="00513784">
        <w:trPr>
          <w:trHeight w:val="300"/>
        </w:trPr>
        <w:tc>
          <w:tcPr>
            <w:tcW w:w="1419" w:type="dxa"/>
            <w:shd w:val="clear" w:color="auto" w:fill="auto"/>
            <w:vAlign w:val="center"/>
            <w:hideMark/>
          </w:tcPr>
          <w:p w:rsidR="00513784" w:rsidRPr="008744B1" w:rsidRDefault="00513784" w:rsidP="00C91808">
            <w:pPr>
              <w:spacing w:after="0"/>
              <w:jc w:val="center"/>
              <w:rPr>
                <w:rFonts w:ascii="Sylfaen" w:eastAsia="Times New Roman" w:hAnsi="Sylfaen" w:cs="Calibri"/>
                <w:color w:val="000000"/>
                <w:sz w:val="18"/>
                <w:szCs w:val="18"/>
                <w:lang w:val="ka-GE"/>
              </w:rPr>
            </w:pPr>
            <w:r w:rsidRPr="008744B1">
              <w:rPr>
                <w:rFonts w:ascii="Calibri" w:eastAsia="Times New Roman" w:hAnsi="Calibri" w:cs="Calibri"/>
                <w:color w:val="000000"/>
                <w:sz w:val="18"/>
                <w:szCs w:val="18"/>
              </w:rPr>
              <w:t>2015</w:t>
            </w:r>
            <w:r>
              <w:rPr>
                <w:rFonts w:ascii="Sylfaen" w:eastAsia="Times New Roman" w:hAnsi="Sylfaen" w:cs="Calibri"/>
                <w:color w:val="000000"/>
                <w:sz w:val="18"/>
                <w:szCs w:val="18"/>
                <w:lang w:val="ka-GE"/>
              </w:rPr>
              <w:t xml:space="preserve"> წ.</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71</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96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45</w:t>
            </w:r>
          </w:p>
        </w:tc>
        <w:tc>
          <w:tcPr>
            <w:tcW w:w="652" w:type="dxa"/>
            <w:shd w:val="clear" w:color="auto" w:fill="auto"/>
            <w:vAlign w:val="center"/>
            <w:hideMark/>
          </w:tcPr>
          <w:p w:rsidR="00513784" w:rsidRPr="00C91808" w:rsidRDefault="00513784" w:rsidP="00C91808">
            <w:pPr>
              <w:spacing w:after="0"/>
              <w:jc w:val="center"/>
              <w:rPr>
                <w:rFonts w:ascii="Sylfaen" w:eastAsia="Times New Roman" w:hAnsi="Sylfaen" w:cs="Calibri"/>
                <w:color w:val="000000"/>
                <w:sz w:val="18"/>
                <w:szCs w:val="18"/>
                <w:lang w:val="ka-GE"/>
              </w:rPr>
            </w:pPr>
            <w:r w:rsidRPr="00C91808">
              <w:rPr>
                <w:rFonts w:ascii="Sylfaen" w:eastAsia="Times New Roman" w:hAnsi="Sylfaen" w:cs="Calibri"/>
                <w:color w:val="000000"/>
                <w:sz w:val="18"/>
                <w:szCs w:val="18"/>
                <w:lang w:val="ka-GE"/>
              </w:rPr>
              <w:t>-</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14</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8</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w:t>
            </w:r>
          </w:p>
        </w:tc>
      </w:tr>
      <w:tr w:rsidR="00513784" w:rsidRPr="008744B1" w:rsidTr="00513784">
        <w:trPr>
          <w:trHeight w:val="300"/>
        </w:trPr>
        <w:tc>
          <w:tcPr>
            <w:tcW w:w="1419" w:type="dxa"/>
            <w:shd w:val="clear" w:color="auto" w:fill="auto"/>
            <w:vAlign w:val="center"/>
            <w:hideMark/>
          </w:tcPr>
          <w:p w:rsidR="00513784" w:rsidRPr="008744B1" w:rsidRDefault="00513784" w:rsidP="00C91808">
            <w:pPr>
              <w:spacing w:after="0"/>
              <w:jc w:val="center"/>
              <w:rPr>
                <w:rFonts w:ascii="Sylfaen" w:eastAsia="Times New Roman" w:hAnsi="Sylfaen" w:cs="Calibri"/>
                <w:color w:val="000000"/>
                <w:sz w:val="18"/>
                <w:szCs w:val="18"/>
                <w:lang w:val="ka-GE"/>
              </w:rPr>
            </w:pPr>
            <w:r w:rsidRPr="008744B1">
              <w:rPr>
                <w:rFonts w:ascii="Calibri" w:eastAsia="Times New Roman" w:hAnsi="Calibri" w:cs="Calibri"/>
                <w:color w:val="000000"/>
                <w:sz w:val="18"/>
                <w:szCs w:val="18"/>
              </w:rPr>
              <w:t>2016</w:t>
            </w:r>
            <w:r w:rsidRPr="008744B1">
              <w:rPr>
                <w:rFonts w:ascii="Sylfaen" w:eastAsia="Times New Roman" w:hAnsi="Sylfaen" w:cs="Calibri"/>
                <w:color w:val="000000"/>
                <w:sz w:val="18"/>
                <w:szCs w:val="18"/>
                <w:lang w:val="ka-GE"/>
              </w:rPr>
              <w:t xml:space="preserve"> </w:t>
            </w:r>
            <w:r>
              <w:rPr>
                <w:rFonts w:ascii="Sylfaen" w:eastAsia="Times New Roman" w:hAnsi="Sylfaen" w:cs="Calibri"/>
                <w:color w:val="000000"/>
                <w:sz w:val="18"/>
                <w:szCs w:val="18"/>
                <w:lang w:val="ka-GE"/>
              </w:rPr>
              <w:t>წ.</w:t>
            </w:r>
            <w:r w:rsidRPr="008744B1">
              <w:rPr>
                <w:rFonts w:ascii="Sylfaen" w:eastAsia="Times New Roman" w:hAnsi="Sylfaen" w:cs="Calibri"/>
                <w:color w:val="000000"/>
                <w:sz w:val="18"/>
                <w:szCs w:val="18"/>
                <w:lang w:val="ka-GE"/>
              </w:rPr>
              <w:t>(6თვე)</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39</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37</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30</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57</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54</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0</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w:t>
            </w:r>
          </w:p>
        </w:tc>
      </w:tr>
    </w:tbl>
    <w:p w:rsidR="00513784" w:rsidRPr="00EB4DE4" w:rsidRDefault="00513784" w:rsidP="00EB4DE4">
      <w:pPr>
        <w:spacing w:after="0"/>
        <w:ind w:firstLine="720"/>
        <w:jc w:val="both"/>
        <w:rPr>
          <w:rFonts w:ascii="Sylfaen" w:hAnsi="Sylfaen"/>
          <w:sz w:val="24"/>
          <w:szCs w:val="24"/>
          <w:lang w:val="ka-GE"/>
        </w:rPr>
      </w:pPr>
      <w:r w:rsidRPr="00EB4DE4">
        <w:rPr>
          <w:rFonts w:ascii="Sylfaen" w:hAnsi="Sylfaen"/>
          <w:sz w:val="24"/>
          <w:szCs w:val="24"/>
          <w:lang w:val="ka-GE"/>
        </w:rPr>
        <w:t>ამასთან, ჯანმრთელობის დაცვის, სოციალური დაცვისა და შრომისა და დასაქმების პოლიტიკის დეპარტამენტების შემთხვევაში აღნიშნული მატება, დაფიქსირდა უპირატესად გარე მივლინებების ხარჯზე, ხოლო ადმინისტრაციული დეპარტამენტის შემთხვევაში - შიდა მივლინებების ხარჯზე:</w:t>
      </w:r>
    </w:p>
    <w:tbl>
      <w:tblPr>
        <w:tblW w:w="96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3"/>
        <w:gridCol w:w="851"/>
        <w:gridCol w:w="852"/>
        <w:gridCol w:w="792"/>
        <w:gridCol w:w="852"/>
        <w:gridCol w:w="852"/>
        <w:gridCol w:w="792"/>
        <w:gridCol w:w="852"/>
        <w:gridCol w:w="852"/>
        <w:gridCol w:w="792"/>
      </w:tblGrid>
      <w:tr w:rsidR="00513784" w:rsidRPr="008744B1" w:rsidTr="00513784">
        <w:trPr>
          <w:trHeight w:val="300"/>
          <w:jc w:val="center"/>
        </w:trPr>
        <w:tc>
          <w:tcPr>
            <w:tcW w:w="2113" w:type="dxa"/>
            <w:vMerge w:val="restart"/>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Sylfaen" w:eastAsia="Times New Roman" w:hAnsi="Sylfaen" w:cs="Sylfaen"/>
                <w:color w:val="000000"/>
                <w:sz w:val="18"/>
                <w:szCs w:val="18"/>
                <w:lang w:val="ka-GE"/>
              </w:rPr>
              <w:t>სტრუქტურული</w:t>
            </w:r>
            <w:r w:rsidRPr="00C91808">
              <w:rPr>
                <w:rFonts w:ascii="Calibri" w:eastAsia="Times New Roman" w:hAnsi="Calibri" w:cs="Times New Roman"/>
                <w:color w:val="000000"/>
                <w:sz w:val="18"/>
                <w:szCs w:val="18"/>
                <w:lang w:val="ka-GE"/>
              </w:rPr>
              <w:t xml:space="preserve"> </w:t>
            </w:r>
            <w:r w:rsidRPr="00C91808">
              <w:rPr>
                <w:rFonts w:ascii="Sylfaen" w:eastAsia="Times New Roman" w:hAnsi="Sylfaen" w:cs="Sylfaen"/>
                <w:color w:val="000000"/>
                <w:sz w:val="18"/>
                <w:szCs w:val="18"/>
                <w:lang w:val="ka-GE"/>
              </w:rPr>
              <w:t>ერთეული</w:t>
            </w:r>
          </w:p>
        </w:tc>
        <w:tc>
          <w:tcPr>
            <w:tcW w:w="2495" w:type="dxa"/>
            <w:gridSpan w:val="3"/>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Calibri" w:eastAsia="Times New Roman" w:hAnsi="Calibri" w:cs="Calibri"/>
                <w:sz w:val="18"/>
                <w:szCs w:val="18"/>
                <w:lang w:val="ka-GE"/>
              </w:rPr>
              <w:t>2014</w:t>
            </w:r>
            <w:r w:rsidRPr="00C91808">
              <w:rPr>
                <w:rFonts w:ascii="Sylfaen" w:eastAsia="Times New Roman" w:hAnsi="Sylfaen" w:cs="Calibri"/>
                <w:sz w:val="18"/>
                <w:szCs w:val="18"/>
                <w:lang w:val="ka-GE"/>
              </w:rPr>
              <w:t xml:space="preserve"> წ.</w:t>
            </w:r>
          </w:p>
        </w:tc>
        <w:tc>
          <w:tcPr>
            <w:tcW w:w="2496" w:type="dxa"/>
            <w:gridSpan w:val="3"/>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Calibri" w:eastAsia="Times New Roman" w:hAnsi="Calibri" w:cs="Calibri"/>
                <w:sz w:val="18"/>
                <w:szCs w:val="18"/>
                <w:lang w:val="ka-GE"/>
              </w:rPr>
              <w:t>2015</w:t>
            </w:r>
            <w:r w:rsidRPr="00C91808">
              <w:rPr>
                <w:rFonts w:ascii="Sylfaen" w:eastAsia="Times New Roman" w:hAnsi="Sylfaen" w:cs="Calibri"/>
                <w:sz w:val="18"/>
                <w:szCs w:val="18"/>
                <w:lang w:val="ka-GE"/>
              </w:rPr>
              <w:t xml:space="preserve"> წ. </w:t>
            </w:r>
          </w:p>
        </w:tc>
        <w:tc>
          <w:tcPr>
            <w:tcW w:w="2496" w:type="dxa"/>
            <w:gridSpan w:val="3"/>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Calibri" w:eastAsia="Times New Roman" w:hAnsi="Calibri" w:cs="Calibri"/>
                <w:sz w:val="18"/>
                <w:szCs w:val="18"/>
                <w:lang w:val="ka-GE"/>
              </w:rPr>
              <w:t>2016</w:t>
            </w:r>
            <w:r w:rsidRPr="00C91808">
              <w:rPr>
                <w:rFonts w:ascii="Sylfaen" w:eastAsia="Times New Roman" w:hAnsi="Sylfaen" w:cs="Calibri"/>
                <w:sz w:val="18"/>
                <w:szCs w:val="18"/>
                <w:lang w:val="ka-GE"/>
              </w:rPr>
              <w:t xml:space="preserve"> წ. (6 თვე)</w:t>
            </w:r>
          </w:p>
        </w:tc>
      </w:tr>
      <w:tr w:rsidR="00513784" w:rsidRPr="008744B1" w:rsidTr="00513784">
        <w:trPr>
          <w:trHeight w:val="600"/>
          <w:jc w:val="center"/>
        </w:trPr>
        <w:tc>
          <w:tcPr>
            <w:tcW w:w="2113" w:type="dxa"/>
            <w:vMerge/>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გარე</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სულ</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გარე</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სულ</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გარე</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სულ</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ჯანმრთ</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დაცვ</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13</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71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19</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39</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სოც</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დაცვ</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49</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86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96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7</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37</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დასაქმების</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დეპ</w:t>
            </w:r>
            <w:r w:rsidRPr="00C91808">
              <w:rPr>
                <w:rFonts w:ascii="Calibri" w:eastAsia="Times New Roman" w:hAnsi="Calibri" w:cs="Calibri"/>
                <w:sz w:val="18"/>
                <w:szCs w:val="18"/>
                <w:lang w:val="ka-GE"/>
              </w:rPr>
              <w:t>.</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18</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30</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მასმედია</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22</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საგანგებ</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რეჟ</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49</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9</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19</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23</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შრ</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პირობ</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ინსპექტ</w:t>
            </w:r>
            <w:r w:rsidRPr="00C91808">
              <w:rPr>
                <w:rFonts w:ascii="Calibri" w:eastAsia="Times New Roman" w:hAnsi="Calibri" w:cs="Calibri"/>
                <w:sz w:val="18"/>
                <w:szCs w:val="18"/>
                <w:lang w:val="ka-GE"/>
              </w:rPr>
              <w:t>.</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57</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იურიდ</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17</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ადმინისტრაც</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54</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ეკონომიკ</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აუდიტ</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8</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8</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მინ</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აპარატი</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IT</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r>
    </w:tbl>
    <w:p w:rsidR="00513784" w:rsidRDefault="00513784" w:rsidP="00C91808">
      <w:pPr>
        <w:spacing w:after="0"/>
        <w:ind w:firstLine="720"/>
        <w:jc w:val="both"/>
        <w:rPr>
          <w:rFonts w:ascii="Sylfaen" w:hAnsi="Sylfaen"/>
          <w:sz w:val="24"/>
          <w:szCs w:val="24"/>
          <w:lang w:val="ka-GE"/>
        </w:rPr>
      </w:pPr>
      <w:r>
        <w:rPr>
          <w:rFonts w:ascii="Sylfaen" w:hAnsi="Sylfaen"/>
          <w:sz w:val="24"/>
          <w:lang w:val="ka-GE"/>
        </w:rPr>
        <w:t xml:space="preserve">მივლინებები, </w:t>
      </w:r>
      <w:r w:rsidRPr="004F1176">
        <w:rPr>
          <w:rFonts w:ascii="Sylfaen" w:hAnsi="Sylfaen"/>
          <w:sz w:val="24"/>
          <w:lang w:val="ka-GE"/>
        </w:rPr>
        <w:t>მათი მიზნებიდან/დანიშნულებიდან გამომდინარე</w:t>
      </w:r>
      <w:r>
        <w:rPr>
          <w:rFonts w:ascii="Sylfaen" w:hAnsi="Sylfaen"/>
          <w:sz w:val="24"/>
          <w:lang w:val="ka-GE"/>
        </w:rPr>
        <w:t xml:space="preserve">, </w:t>
      </w:r>
      <w:r w:rsidRPr="004F1176">
        <w:rPr>
          <w:rFonts w:ascii="Sylfaen" w:hAnsi="Sylfaen"/>
          <w:sz w:val="24"/>
          <w:lang w:val="ka-GE"/>
        </w:rPr>
        <w:t>შეიძლება დაიყოს სამ ჯგუფად, კერძოდ: მონიტორინგისა და/ან ფუნქციონალური საქმიანობის განსახორციელებ</w:t>
      </w:r>
      <w:r>
        <w:rPr>
          <w:rFonts w:ascii="Sylfaen" w:hAnsi="Sylfaen"/>
          <w:sz w:val="24"/>
          <w:lang w:val="ka-GE"/>
        </w:rPr>
        <w:t>ელ მივლინებად</w:t>
      </w:r>
      <w:r w:rsidRPr="004F1176">
        <w:rPr>
          <w:rFonts w:ascii="Sylfaen" w:hAnsi="Sylfaen"/>
          <w:sz w:val="24"/>
          <w:lang w:val="ka-GE"/>
        </w:rPr>
        <w:t>, შეხვედრაში და/ან ღონისძიებაში მონაწილეობის მისაღებ</w:t>
      </w:r>
      <w:r>
        <w:rPr>
          <w:rFonts w:ascii="Sylfaen" w:hAnsi="Sylfaen"/>
          <w:sz w:val="24"/>
          <w:lang w:val="ka-GE"/>
        </w:rPr>
        <w:t>ად განხორციელებულ მივლინებად</w:t>
      </w:r>
      <w:r w:rsidRPr="004F1176">
        <w:rPr>
          <w:rFonts w:ascii="Sylfaen" w:hAnsi="Sylfaen"/>
          <w:sz w:val="24"/>
          <w:lang w:val="ka-GE"/>
        </w:rPr>
        <w:t xml:space="preserve"> და </w:t>
      </w:r>
      <w:r>
        <w:rPr>
          <w:rFonts w:ascii="Sylfaen" w:hAnsi="Sylfaen"/>
          <w:sz w:val="24"/>
          <w:lang w:val="ka-GE"/>
        </w:rPr>
        <w:t xml:space="preserve">მივლინებები ტრენინგის გავლის მიზნით. </w:t>
      </w:r>
      <w:r w:rsidRPr="008D22BF">
        <w:rPr>
          <w:rFonts w:ascii="Sylfaen" w:hAnsi="Sylfaen"/>
          <w:sz w:val="24"/>
          <w:szCs w:val="24"/>
          <w:lang w:val="ka-GE"/>
        </w:rPr>
        <w:t>ამასთანავე</w:t>
      </w:r>
      <w:r>
        <w:rPr>
          <w:rFonts w:ascii="Sylfaen" w:hAnsi="Sylfaen"/>
          <w:sz w:val="24"/>
          <w:szCs w:val="24"/>
          <w:lang w:val="ka-GE"/>
        </w:rPr>
        <w:t>,</w:t>
      </w:r>
      <w:r w:rsidRPr="008D22BF">
        <w:rPr>
          <w:rFonts w:ascii="Sylfaen" w:hAnsi="Sylfaen"/>
          <w:sz w:val="24"/>
          <w:szCs w:val="24"/>
          <w:lang w:val="ka-GE"/>
        </w:rPr>
        <w:t xml:space="preserve"> მათი </w:t>
      </w:r>
      <w:r>
        <w:rPr>
          <w:rFonts w:ascii="Sylfaen" w:hAnsi="Sylfaen"/>
          <w:sz w:val="24"/>
          <w:szCs w:val="24"/>
          <w:lang w:val="ka-GE"/>
        </w:rPr>
        <w:t>დაფინანსებ</w:t>
      </w:r>
      <w:r w:rsidRPr="008D22BF">
        <w:rPr>
          <w:rFonts w:ascii="Sylfaen" w:hAnsi="Sylfaen"/>
          <w:sz w:val="24"/>
          <w:szCs w:val="24"/>
          <w:lang w:val="ka-GE"/>
        </w:rPr>
        <w:t xml:space="preserve">იდან გამომდინარე </w:t>
      </w:r>
      <w:r>
        <w:rPr>
          <w:rFonts w:ascii="Sylfaen" w:hAnsi="Sylfaen"/>
          <w:sz w:val="24"/>
          <w:szCs w:val="24"/>
          <w:lang w:val="ka-GE"/>
        </w:rPr>
        <w:t>ისინი იყოფა</w:t>
      </w:r>
      <w:r w:rsidRPr="008D22BF">
        <w:rPr>
          <w:rFonts w:ascii="Sylfaen" w:hAnsi="Sylfaen"/>
          <w:sz w:val="24"/>
          <w:szCs w:val="24"/>
          <w:lang w:val="ka-GE"/>
        </w:rPr>
        <w:t xml:space="preserve"> სამ ჯგუფად: საბიუჯეტო </w:t>
      </w:r>
      <w:r>
        <w:rPr>
          <w:rFonts w:ascii="Sylfaen" w:hAnsi="Sylfaen"/>
          <w:sz w:val="24"/>
          <w:szCs w:val="24"/>
          <w:lang w:val="ka-GE"/>
        </w:rPr>
        <w:lastRenderedPageBreak/>
        <w:t>დაფინანსებით</w:t>
      </w:r>
      <w:r w:rsidRPr="008D22BF">
        <w:rPr>
          <w:rFonts w:ascii="Sylfaen" w:hAnsi="Sylfaen"/>
          <w:sz w:val="24"/>
          <w:szCs w:val="24"/>
          <w:lang w:val="ka-GE"/>
        </w:rPr>
        <w:t xml:space="preserve">, არასაბიუჯეტო </w:t>
      </w:r>
      <w:r>
        <w:rPr>
          <w:rFonts w:ascii="Sylfaen" w:hAnsi="Sylfaen"/>
          <w:sz w:val="24"/>
          <w:szCs w:val="24"/>
          <w:lang w:val="ka-GE"/>
        </w:rPr>
        <w:t>დაფინანსებით</w:t>
      </w:r>
      <w:r w:rsidRPr="008D22BF">
        <w:rPr>
          <w:rFonts w:ascii="Sylfaen" w:hAnsi="Sylfaen"/>
          <w:sz w:val="24"/>
          <w:szCs w:val="24"/>
          <w:lang w:val="ka-GE"/>
        </w:rPr>
        <w:t xml:space="preserve"> (მიმწვევი მხარის ხარჯი) და </w:t>
      </w:r>
      <w:r>
        <w:rPr>
          <w:rFonts w:ascii="Sylfaen" w:hAnsi="Sylfaen"/>
          <w:sz w:val="24"/>
          <w:szCs w:val="24"/>
          <w:lang w:val="ka-GE"/>
        </w:rPr>
        <w:t xml:space="preserve">თანადაფინანსებით, უპირატესად, სადღეღამისო და/ან საწვავის ხარჯის ანაზღაურებით. </w:t>
      </w:r>
    </w:p>
    <w:p w:rsidR="00513784" w:rsidRDefault="00513784" w:rsidP="00C91808">
      <w:pPr>
        <w:spacing w:after="0"/>
        <w:ind w:firstLine="720"/>
        <w:jc w:val="both"/>
        <w:rPr>
          <w:rFonts w:ascii="Sylfaen" w:hAnsi="Sylfaen"/>
          <w:sz w:val="24"/>
          <w:szCs w:val="24"/>
          <w:lang w:val="ka-GE"/>
        </w:rPr>
      </w:pPr>
    </w:p>
    <w:p w:rsidR="00513784" w:rsidRPr="001714A3" w:rsidRDefault="00513784" w:rsidP="00C91808">
      <w:pPr>
        <w:spacing w:after="0"/>
        <w:ind w:firstLine="720"/>
        <w:jc w:val="both"/>
        <w:rPr>
          <w:rFonts w:ascii="Sylfaen" w:hAnsi="Sylfaen"/>
          <w:b/>
          <w:sz w:val="24"/>
          <w:szCs w:val="24"/>
          <w:lang w:val="ka-GE"/>
        </w:rPr>
      </w:pPr>
      <w:r w:rsidRPr="001714A3">
        <w:rPr>
          <w:rFonts w:ascii="Sylfaen" w:hAnsi="Sylfaen"/>
          <w:b/>
          <w:sz w:val="24"/>
          <w:szCs w:val="24"/>
          <w:lang w:val="ka-GE"/>
        </w:rPr>
        <w:t>მივლინებები დაფინანსების წყაროს მიხედვით:</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როგორც მონაცემების ანალიზით ირკვევა, საბიუჯეტო სახსრებით დაფინანსებული ქვეყნის ფარგლებს გარეთ მივლინების ყველაზე მაღალი მაჩვენებელი დაფიქსირდა ჯანმრთელობის დაცვის დეპარტამენტის შემთხვევაში:</w:t>
      </w:r>
    </w:p>
    <w:p w:rsidR="00513784" w:rsidRDefault="00513784" w:rsidP="00C91808">
      <w:pPr>
        <w:spacing w:after="0"/>
        <w:ind w:firstLine="720"/>
        <w:jc w:val="both"/>
        <w:rPr>
          <w:rFonts w:ascii="Sylfaen" w:hAnsi="Sylfaen"/>
          <w:sz w:val="24"/>
          <w:szCs w:val="24"/>
          <w:lang w:val="ka-GE"/>
        </w:rPr>
      </w:pPr>
      <w:r>
        <w:rPr>
          <w:noProof/>
        </w:rPr>
        <w:drawing>
          <wp:inline distT="0" distB="0" distL="0" distR="0" wp14:anchorId="595F0D6A" wp14:editId="2E927DBD">
            <wp:extent cx="5365630" cy="3148642"/>
            <wp:effectExtent l="0" t="0" r="6985"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რაც შეეხება მივლინებებს ქვეყნის შიგნით საბიუჯეტო დაფინანსებით, რაოდენობის ზრდის ყველაზე მაღალი მაჩვენებელი 2015 წლისათვის დაფიქსირდა სოციალური დაცვის დეპარტამენტის, ხოლო 2016 წლისათვის - შრომის პირობების ინსპექტირებისა და ადმინისტრაციული დეპარტამენტების შემთხვევაში: </w:t>
      </w:r>
    </w:p>
    <w:p w:rsidR="00513784" w:rsidRDefault="00513784" w:rsidP="00C91808">
      <w:pPr>
        <w:spacing w:after="0"/>
        <w:ind w:left="720"/>
        <w:jc w:val="both"/>
        <w:rPr>
          <w:rFonts w:ascii="Sylfaen" w:hAnsi="Sylfaen"/>
          <w:sz w:val="24"/>
          <w:szCs w:val="24"/>
          <w:lang w:val="ka-GE"/>
        </w:rPr>
      </w:pPr>
      <w:r>
        <w:rPr>
          <w:noProof/>
        </w:rPr>
        <w:drawing>
          <wp:inline distT="0" distB="0" distL="0" distR="0" wp14:anchorId="44EE9A85" wp14:editId="10AAB883">
            <wp:extent cx="5089585" cy="2743200"/>
            <wp:effectExtent l="0" t="0" r="1587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lastRenderedPageBreak/>
        <w:t xml:space="preserve">როგორც ირკვევა, საბიუჯეტო სახსრებით დაფინანსებული ქვეყნის ფარგლებს გარეთ განხორციელებული მივლინებების მიზნებში ჭარბობს </w:t>
      </w:r>
      <w:r w:rsidRPr="004F1176">
        <w:rPr>
          <w:rFonts w:ascii="Sylfaen" w:hAnsi="Sylfaen"/>
          <w:sz w:val="24"/>
          <w:lang w:val="ka-GE"/>
        </w:rPr>
        <w:t xml:space="preserve">შეხვედრაში და/ან ღონისძიებაში მონაწილეობის </w:t>
      </w:r>
      <w:r>
        <w:rPr>
          <w:rFonts w:ascii="Sylfaen" w:hAnsi="Sylfaen"/>
          <w:sz w:val="24"/>
          <w:lang w:val="ka-GE"/>
        </w:rPr>
        <w:t xml:space="preserve">მიღება, ხოლო დაფინანსების ამავე ტიპის ქვეყნის შიგნით მივლინებების შემთვევებში - </w:t>
      </w:r>
      <w:r w:rsidRPr="004F1176">
        <w:rPr>
          <w:rFonts w:ascii="Sylfaen" w:hAnsi="Sylfaen"/>
          <w:sz w:val="24"/>
          <w:lang w:val="ka-GE"/>
        </w:rPr>
        <w:t xml:space="preserve">მონიტორინგისა და/ან ფუნქციონალური საქმიანობის </w:t>
      </w:r>
      <w:r>
        <w:rPr>
          <w:rFonts w:ascii="Sylfaen" w:hAnsi="Sylfaen"/>
          <w:sz w:val="24"/>
          <w:lang w:val="ka-GE"/>
        </w:rPr>
        <w:t>განხორციელება, რაც უფრო დეტალურად ქვემოთ იქნება განხილული.</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რაც შეეხება თანადაფინანსებით განხორციელებულ მივლინებებს ქვეყნის ფარგლებს გარეთ, დაფიქსირდა ერთეული შემთხვევები</w:t>
      </w:r>
      <w:r w:rsidR="00D759F8">
        <w:rPr>
          <w:rFonts w:ascii="Sylfaen" w:hAnsi="Sylfaen"/>
          <w:sz w:val="24"/>
          <w:szCs w:val="24"/>
          <w:lang w:val="ka-GE"/>
        </w:rPr>
        <w:t>,</w:t>
      </w:r>
      <w:r>
        <w:rPr>
          <w:rFonts w:ascii="Sylfaen" w:hAnsi="Sylfaen"/>
          <w:sz w:val="24"/>
          <w:szCs w:val="24"/>
          <w:lang w:val="ka-GE"/>
        </w:rPr>
        <w:t xml:space="preserve"> როგორც ზემოაღნიშნულ დეპარტამენტებში, ისე, საგანგებო სიტუაციების კოორდინაციისა და რეჟიმის დეპარტამენტში:</w:t>
      </w:r>
    </w:p>
    <w:p w:rsidR="00513784" w:rsidRDefault="00513784" w:rsidP="00C91808">
      <w:pPr>
        <w:spacing w:after="0"/>
        <w:jc w:val="both"/>
        <w:rPr>
          <w:rFonts w:ascii="Sylfaen" w:hAnsi="Sylfaen"/>
          <w:sz w:val="24"/>
          <w:szCs w:val="24"/>
          <w:lang w:val="ka-GE"/>
        </w:rPr>
      </w:pPr>
      <w:r>
        <w:rPr>
          <w:noProof/>
        </w:rPr>
        <w:drawing>
          <wp:inline distT="0" distB="0" distL="0" distR="0" wp14:anchorId="0075250D" wp14:editId="291B24B0">
            <wp:extent cx="5426015" cy="3088257"/>
            <wp:effectExtent l="0" t="0" r="2286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Sylfaen" w:hAnsi="Sylfaen"/>
          <w:sz w:val="24"/>
          <w:szCs w:val="24"/>
          <w:lang w:val="ka-GE"/>
        </w:rPr>
        <w:t xml:space="preserve"> </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თანადაფინანსებით განხორციელებული ქვეყნის შიგნით მივლინებების ყველაზე მაღალი მაჩვენებელი 2015 წლისთვის აღენიშნათ სოციალური დაცვის დეპარტამენტს, ხოლო 2016 წლის პირველი ნახევრისათვის - ჯანმრთელობის დაცვის, სოციალური დაცვისა და </w:t>
      </w:r>
      <w:r w:rsidRPr="002C0B70">
        <w:rPr>
          <w:rFonts w:ascii="Sylfaen" w:hAnsi="Sylfaen"/>
          <w:sz w:val="24"/>
          <w:szCs w:val="24"/>
          <w:lang w:val="ka-GE"/>
        </w:rPr>
        <w:t>შრომისა და დასაქმების პოლიტიკის დეპარტამენტების</w:t>
      </w:r>
      <w:r>
        <w:rPr>
          <w:rFonts w:ascii="Sylfaen" w:hAnsi="Sylfaen"/>
          <w:sz w:val="24"/>
          <w:szCs w:val="24"/>
          <w:lang w:val="ka-GE"/>
        </w:rPr>
        <w:t>ათვის თანაბარი მონაცემები ფიქსირდება.</w:t>
      </w:r>
    </w:p>
    <w:p w:rsidR="00513784" w:rsidRDefault="00513784" w:rsidP="00C91808">
      <w:pPr>
        <w:spacing w:after="0"/>
        <w:jc w:val="both"/>
        <w:rPr>
          <w:rFonts w:ascii="Sylfaen" w:hAnsi="Sylfaen"/>
          <w:sz w:val="24"/>
          <w:szCs w:val="24"/>
          <w:lang w:val="ka-GE"/>
        </w:rPr>
      </w:pPr>
      <w:r w:rsidRPr="00D759F8">
        <w:rPr>
          <w:noProof/>
          <w:sz w:val="18"/>
          <w:szCs w:val="18"/>
        </w:rPr>
        <w:lastRenderedPageBreak/>
        <w:drawing>
          <wp:inline distT="0" distB="0" distL="0" distR="0" wp14:anchorId="7581F97C" wp14:editId="164CFB1E">
            <wp:extent cx="5753100" cy="25336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რაც შეეხება მივლინებებს მიმწვევი მხარის დაფინანსებით, ზრდის დინამიკა აღინიშნა</w:t>
      </w:r>
      <w:r w:rsidR="00D759F8">
        <w:rPr>
          <w:rFonts w:ascii="Sylfaen" w:hAnsi="Sylfaen"/>
          <w:sz w:val="24"/>
          <w:szCs w:val="24"/>
          <w:lang w:val="ka-GE"/>
        </w:rPr>
        <w:t>,</w:t>
      </w:r>
      <w:r>
        <w:rPr>
          <w:rFonts w:ascii="Sylfaen" w:hAnsi="Sylfaen"/>
          <w:sz w:val="24"/>
          <w:szCs w:val="24"/>
          <w:lang w:val="ka-GE"/>
        </w:rPr>
        <w:t xml:space="preserve"> როგორც ქვეყნის შიგნით, ასევე მის ფარგლებს გარეთ. ამასთან, ყველაზე მაღალი მაჩვენებლები დაუფიქსირდა ჯანმრთელობის დაცვისა და </w:t>
      </w:r>
      <w:r w:rsidRPr="002C0B70">
        <w:rPr>
          <w:rFonts w:ascii="Sylfaen" w:hAnsi="Sylfaen"/>
          <w:sz w:val="24"/>
          <w:szCs w:val="24"/>
          <w:lang w:val="ka-GE"/>
        </w:rPr>
        <w:t xml:space="preserve">შრომისა და დასაქმების პოლიტიკის </w:t>
      </w:r>
      <w:r>
        <w:rPr>
          <w:rFonts w:ascii="Sylfaen" w:hAnsi="Sylfaen"/>
          <w:sz w:val="24"/>
          <w:szCs w:val="24"/>
          <w:lang w:val="ka-GE"/>
        </w:rPr>
        <w:t>დეპარტამენტებს:</w:t>
      </w:r>
    </w:p>
    <w:p w:rsidR="00513784" w:rsidRDefault="00513784" w:rsidP="00C91808">
      <w:pPr>
        <w:spacing w:after="0"/>
        <w:jc w:val="both"/>
        <w:rPr>
          <w:rFonts w:ascii="Sylfaen" w:hAnsi="Sylfaen"/>
          <w:sz w:val="24"/>
          <w:szCs w:val="24"/>
          <w:lang w:val="ka-GE"/>
        </w:rPr>
      </w:pPr>
      <w:r>
        <w:rPr>
          <w:noProof/>
        </w:rPr>
        <w:drawing>
          <wp:inline distT="0" distB="0" distL="0" distR="0" wp14:anchorId="243F283F" wp14:editId="25F7B103">
            <wp:extent cx="5334000" cy="283845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3784" w:rsidRDefault="00513784" w:rsidP="00C91808">
      <w:pPr>
        <w:spacing w:after="0"/>
        <w:jc w:val="both"/>
        <w:rPr>
          <w:rFonts w:ascii="Sylfaen" w:hAnsi="Sylfaen"/>
          <w:sz w:val="24"/>
          <w:szCs w:val="24"/>
          <w:lang w:val="ka-GE"/>
        </w:rPr>
      </w:pPr>
      <w:r>
        <w:rPr>
          <w:noProof/>
        </w:rPr>
        <w:lastRenderedPageBreak/>
        <w:drawing>
          <wp:inline distT="0" distB="0" distL="0" distR="0" wp14:anchorId="2A4E7571" wp14:editId="1EFC301E">
            <wp:extent cx="5657850" cy="32385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3784" w:rsidRPr="001714A3" w:rsidRDefault="00513784" w:rsidP="00C91808">
      <w:pPr>
        <w:spacing w:after="0"/>
        <w:ind w:firstLine="720"/>
        <w:jc w:val="both"/>
        <w:rPr>
          <w:rFonts w:ascii="Sylfaen" w:hAnsi="Sylfaen"/>
          <w:b/>
          <w:sz w:val="24"/>
          <w:szCs w:val="24"/>
          <w:lang w:val="ka-GE"/>
        </w:rPr>
      </w:pPr>
      <w:r w:rsidRPr="001714A3">
        <w:rPr>
          <w:rFonts w:ascii="Sylfaen" w:hAnsi="Sylfaen"/>
          <w:b/>
          <w:sz w:val="24"/>
          <w:szCs w:val="24"/>
          <w:lang w:val="ka-GE"/>
        </w:rPr>
        <w:t>მივლინებები მიზნობრიობის მიხედვით:</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მივლინებათა მიზნობრიობის მიხედვით მონაცემები წარმოდგენილია შემდეგი ცხრილის სახით:</w:t>
      </w:r>
    </w:p>
    <w:tbl>
      <w:tblPr>
        <w:tblW w:w="97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10"/>
        <w:gridCol w:w="2693"/>
        <w:gridCol w:w="964"/>
        <w:gridCol w:w="964"/>
        <w:gridCol w:w="964"/>
        <w:gridCol w:w="964"/>
        <w:gridCol w:w="964"/>
        <w:gridCol w:w="964"/>
      </w:tblGrid>
      <w:tr w:rsidR="00513784" w:rsidRPr="00A4230E" w:rsidTr="00513784">
        <w:trPr>
          <w:trHeight w:val="414"/>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სტრუქტურული</w:t>
            </w:r>
            <w:r w:rsidRPr="00C91808">
              <w:rPr>
                <w:rFonts w:ascii="Calibri" w:eastAsia="Times New Roman" w:hAnsi="Calibri" w:cs="Times New Roman"/>
                <w:b/>
                <w:color w:val="000000"/>
                <w:sz w:val="16"/>
                <w:szCs w:val="16"/>
                <w:lang w:val="ka-GE"/>
              </w:rPr>
              <w:t xml:space="preserve"> </w:t>
            </w:r>
            <w:r w:rsidRPr="00C91808">
              <w:rPr>
                <w:rFonts w:ascii="Sylfaen" w:eastAsia="Times New Roman" w:hAnsi="Sylfaen" w:cs="Sylfaen"/>
                <w:b/>
                <w:color w:val="000000"/>
                <w:sz w:val="16"/>
                <w:szCs w:val="16"/>
                <w:lang w:val="ka-GE"/>
              </w:rPr>
              <w:t>ერთეული</w:t>
            </w:r>
          </w:p>
        </w:tc>
        <w:tc>
          <w:tcPr>
            <w:tcW w:w="2693" w:type="dxa"/>
            <w:vMerge w:val="restart"/>
            <w:vAlign w:val="center"/>
          </w:tcPr>
          <w:p w:rsidR="00513784" w:rsidRPr="00C91808" w:rsidRDefault="00513784" w:rsidP="00C91808">
            <w:pPr>
              <w:spacing w:after="0"/>
              <w:jc w:val="center"/>
              <w:rPr>
                <w:rFonts w:ascii="Sylfaen" w:eastAsia="Times New Roman" w:hAnsi="Sylfaen" w:cs="Sylfaen"/>
                <w:b/>
                <w:color w:val="000000"/>
                <w:sz w:val="16"/>
                <w:szCs w:val="16"/>
                <w:lang w:val="ka-GE"/>
              </w:rPr>
            </w:pPr>
            <w:r w:rsidRPr="00C91808">
              <w:rPr>
                <w:rFonts w:ascii="Sylfaen" w:eastAsia="Times New Roman" w:hAnsi="Sylfaen" w:cs="Sylfaen"/>
                <w:b/>
                <w:color w:val="000000"/>
                <w:sz w:val="16"/>
                <w:szCs w:val="16"/>
                <w:lang w:val="ka-GE"/>
              </w:rPr>
              <w:t>მიზნობრიობა</w:t>
            </w:r>
          </w:p>
        </w:tc>
        <w:tc>
          <w:tcPr>
            <w:tcW w:w="1928" w:type="dxa"/>
            <w:gridSpan w:val="2"/>
            <w:vAlign w:val="center"/>
            <w:hideMark/>
          </w:tcPr>
          <w:p w:rsidR="00513784" w:rsidRPr="00C91808" w:rsidRDefault="00513784" w:rsidP="00C91808">
            <w:pPr>
              <w:spacing w:after="0"/>
              <w:jc w:val="center"/>
              <w:rPr>
                <w:rFonts w:ascii="Sylfaen" w:eastAsia="Times New Roman" w:hAnsi="Sylfaen" w:cs="Sylfaen"/>
                <w:b/>
                <w:color w:val="000000"/>
                <w:sz w:val="16"/>
                <w:szCs w:val="16"/>
                <w:lang w:val="ka-GE"/>
              </w:rPr>
            </w:pPr>
            <w:r w:rsidRPr="00C91808">
              <w:rPr>
                <w:rFonts w:ascii="Sylfaen" w:eastAsia="Times New Roman" w:hAnsi="Sylfaen" w:cs="Sylfaen"/>
                <w:b/>
                <w:color w:val="000000"/>
                <w:sz w:val="16"/>
                <w:szCs w:val="16"/>
                <w:lang w:val="ka-GE"/>
              </w:rPr>
              <w:t>2014</w:t>
            </w:r>
          </w:p>
        </w:tc>
        <w:tc>
          <w:tcPr>
            <w:tcW w:w="1928" w:type="dxa"/>
            <w:gridSpan w:val="2"/>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Calibri" w:eastAsia="Times New Roman" w:hAnsi="Calibri" w:cs="Calibri"/>
                <w:b/>
                <w:color w:val="000000"/>
                <w:sz w:val="16"/>
                <w:szCs w:val="16"/>
                <w:lang w:val="ka-GE"/>
              </w:rPr>
              <w:t>2015</w:t>
            </w:r>
          </w:p>
        </w:tc>
        <w:tc>
          <w:tcPr>
            <w:tcW w:w="1928" w:type="dxa"/>
            <w:gridSpan w:val="2"/>
            <w:vAlign w:val="center"/>
            <w:hideMark/>
          </w:tcPr>
          <w:p w:rsidR="00513784" w:rsidRPr="00C91808" w:rsidRDefault="00513784" w:rsidP="00C91808">
            <w:pPr>
              <w:spacing w:after="0"/>
              <w:jc w:val="center"/>
              <w:rPr>
                <w:rFonts w:ascii="Sylfaen" w:eastAsia="Times New Roman" w:hAnsi="Sylfaen" w:cs="Calibri"/>
                <w:b/>
                <w:color w:val="000000"/>
                <w:sz w:val="16"/>
                <w:szCs w:val="16"/>
                <w:lang w:val="ka-GE"/>
              </w:rPr>
            </w:pPr>
            <w:r w:rsidRPr="00C91808">
              <w:rPr>
                <w:rFonts w:ascii="Calibri" w:eastAsia="Times New Roman" w:hAnsi="Calibri" w:cs="Calibri"/>
                <w:b/>
                <w:color w:val="000000"/>
                <w:sz w:val="16"/>
                <w:szCs w:val="16"/>
                <w:lang w:val="ka-GE"/>
              </w:rPr>
              <w:t>2016</w:t>
            </w:r>
            <w:r w:rsidRPr="00C91808">
              <w:rPr>
                <w:rFonts w:ascii="Sylfaen" w:eastAsia="Times New Roman" w:hAnsi="Sylfaen" w:cs="Calibri"/>
                <w:b/>
                <w:color w:val="000000"/>
                <w:sz w:val="16"/>
                <w:szCs w:val="16"/>
                <w:lang w:val="ka-GE"/>
              </w:rPr>
              <w:t xml:space="preserve"> (6 თვე)</w:t>
            </w:r>
          </w:p>
        </w:tc>
      </w:tr>
      <w:tr w:rsidR="00513784" w:rsidRPr="00A4230E" w:rsidTr="00513784">
        <w:trPr>
          <w:trHeight w:val="624"/>
          <w:jc w:val="center"/>
        </w:trPr>
        <w:tc>
          <w:tcPr>
            <w:tcW w:w="1310" w:type="dxa"/>
            <w:vMerge/>
            <w:hideMark/>
          </w:tcPr>
          <w:p w:rsidR="00513784" w:rsidRPr="00C91808" w:rsidRDefault="00513784" w:rsidP="00C91808">
            <w:pPr>
              <w:spacing w:after="0"/>
              <w:rPr>
                <w:rFonts w:ascii="Calibri" w:eastAsia="Times New Roman" w:hAnsi="Calibri" w:cs="Calibri"/>
                <w:color w:val="000000"/>
                <w:sz w:val="16"/>
                <w:szCs w:val="16"/>
                <w:lang w:val="ka-GE"/>
              </w:rPr>
            </w:pPr>
          </w:p>
        </w:tc>
        <w:tc>
          <w:tcPr>
            <w:tcW w:w="2693" w:type="dxa"/>
            <w:vMerge/>
          </w:tcPr>
          <w:p w:rsidR="00513784" w:rsidRPr="00C91808" w:rsidRDefault="00513784" w:rsidP="00C91808">
            <w:pPr>
              <w:spacing w:after="0"/>
              <w:rPr>
                <w:rFonts w:ascii="Calibri" w:eastAsia="Times New Roman" w:hAnsi="Calibri" w:cs="Calibri"/>
                <w:color w:val="000000"/>
                <w:sz w:val="16"/>
                <w:szCs w:val="16"/>
                <w:lang w:val="ka-GE"/>
              </w:rPr>
            </w:pPr>
          </w:p>
        </w:tc>
        <w:tc>
          <w:tcPr>
            <w:tcW w:w="964" w:type="dxa"/>
            <w:hideMark/>
          </w:tcPr>
          <w:p w:rsidR="00513784" w:rsidRPr="00C91808" w:rsidRDefault="00513784" w:rsidP="00C91808">
            <w:pPr>
              <w:spacing w:after="0"/>
              <w:ind w:left="-108" w:right="-136"/>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შიდა</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80" w:right="-23"/>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გარე</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51" w:right="-51"/>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შიდა</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165" w:right="-79"/>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გარე</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137" w:right="-108"/>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შიდა</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A4230E" w:rsidRDefault="00513784" w:rsidP="00C91808">
            <w:pPr>
              <w:spacing w:after="0"/>
              <w:ind w:left="-108"/>
              <w:jc w:val="center"/>
              <w:rPr>
                <w:rFonts w:ascii="Calibri" w:eastAsia="Times New Roman" w:hAnsi="Calibri" w:cs="Calibri"/>
                <w:color w:val="000000"/>
                <w:sz w:val="16"/>
                <w:szCs w:val="16"/>
              </w:rPr>
            </w:pPr>
            <w:r w:rsidRPr="00A4230E">
              <w:rPr>
                <w:rFonts w:ascii="Sylfaen" w:eastAsia="Times New Roman" w:hAnsi="Sylfaen" w:cs="Sylfaen"/>
                <w:color w:val="000000"/>
                <w:sz w:val="16"/>
                <w:szCs w:val="16"/>
              </w:rPr>
              <w:t>გარე</w:t>
            </w:r>
            <w:r w:rsidRPr="00A4230E">
              <w:rPr>
                <w:rFonts w:ascii="Calibri" w:eastAsia="Times New Roman" w:hAnsi="Calibri" w:cs="Calibri"/>
                <w:color w:val="000000"/>
                <w:sz w:val="16"/>
                <w:szCs w:val="16"/>
              </w:rPr>
              <w:t xml:space="preserve"> </w:t>
            </w:r>
            <w:r w:rsidRPr="00A4230E">
              <w:rPr>
                <w:rFonts w:ascii="Sylfaen" w:eastAsia="Times New Roman" w:hAnsi="Sylfaen" w:cs="Sylfaen"/>
                <w:color w:val="000000"/>
                <w:sz w:val="16"/>
                <w:szCs w:val="16"/>
              </w:rPr>
              <w:t>მივლინება</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ჯანმრთ</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დაცვ</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11</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6</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სოც</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დაცვ</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59</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22</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6</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27</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9</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7</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5</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მასმედია</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64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47</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18</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საგანგებ</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რეჟ</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36</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17</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6</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3</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დასაქმების</w:t>
            </w:r>
            <w:r w:rsidRPr="00C91808">
              <w:rPr>
                <w:rFonts w:ascii="Calibri" w:eastAsia="Times New Roman" w:hAnsi="Calibri" w:cs="Calibri"/>
                <w:b/>
                <w:color w:val="000000"/>
                <w:sz w:val="16"/>
                <w:szCs w:val="16"/>
                <w:lang w:val="ka-GE"/>
              </w:rPr>
              <w:t xml:space="preserve"> </w:t>
            </w:r>
            <w:r w:rsidRPr="00C91808">
              <w:rPr>
                <w:rFonts w:ascii="Sylfaen" w:eastAsia="Times New Roman" w:hAnsi="Sylfaen" w:cs="Sylfaen"/>
                <w:b/>
                <w:color w:val="000000"/>
                <w:sz w:val="16"/>
                <w:szCs w:val="16"/>
                <w:lang w:val="ka-GE"/>
              </w:rPr>
              <w:t>დეპ</w:t>
            </w:r>
            <w:r w:rsidRPr="00C91808">
              <w:rPr>
                <w:rFonts w:ascii="Calibri" w:eastAsia="Times New Roman" w:hAnsi="Calibri" w:cs="Calibri"/>
                <w:b/>
                <w:color w:val="000000"/>
                <w:sz w:val="16"/>
                <w:szCs w:val="16"/>
                <w:lang w:val="ka-GE"/>
              </w:rPr>
              <w:t>.</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9</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lastRenderedPageBreak/>
              <w:t>შრ</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პირობ</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ინსპექტ</w:t>
            </w:r>
            <w:r w:rsidRPr="00C91808">
              <w:rPr>
                <w:rFonts w:ascii="Calibri" w:eastAsia="Times New Roman" w:hAnsi="Calibri" w:cs="Calibri"/>
                <w:b/>
                <w:color w:val="000000"/>
                <w:sz w:val="16"/>
                <w:szCs w:val="16"/>
                <w:lang w:val="ka-GE"/>
              </w:rPr>
              <w:t>.</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56</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იურიდ</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ადმინისტრაც</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29</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53</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ეკონომიკ</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შიდა</w:t>
            </w:r>
            <w:r w:rsidRPr="00C91808">
              <w:rPr>
                <w:rFonts w:ascii="Calibri" w:eastAsia="Times New Roman" w:hAnsi="Calibri" w:cs="Calibri"/>
                <w:b/>
                <w:color w:val="000000"/>
                <w:sz w:val="16"/>
                <w:szCs w:val="16"/>
                <w:lang w:val="ka-GE"/>
              </w:rPr>
              <w:t xml:space="preserve"> </w:t>
            </w:r>
            <w:r w:rsidRPr="00C91808">
              <w:rPr>
                <w:rFonts w:ascii="Sylfaen" w:eastAsia="Times New Roman" w:hAnsi="Sylfaen" w:cs="Sylfaen"/>
                <w:b/>
                <w:color w:val="000000"/>
                <w:sz w:val="16"/>
                <w:szCs w:val="16"/>
                <w:lang w:val="ka-GE"/>
              </w:rPr>
              <w:t>აუდიტ</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მინ</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აპარატი</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Calibri" w:eastAsia="Times New Roman" w:hAnsi="Calibri" w:cs="Calibri"/>
                <w:b/>
                <w:color w:val="000000"/>
                <w:sz w:val="16"/>
                <w:szCs w:val="16"/>
                <w:lang w:val="ka-GE"/>
              </w:rPr>
              <w:t>IT</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hideMark/>
          </w:tcPr>
          <w:p w:rsidR="00513784" w:rsidRPr="00C91808" w:rsidRDefault="00513784" w:rsidP="00C91808">
            <w:pPr>
              <w:spacing w:after="0"/>
              <w:rPr>
                <w:rFonts w:ascii="Calibri" w:eastAsia="Times New Roman" w:hAnsi="Calibri" w:cs="Calibri"/>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hideMark/>
          </w:tcPr>
          <w:p w:rsidR="00513784" w:rsidRPr="00C91808" w:rsidRDefault="00513784" w:rsidP="00C91808">
            <w:pPr>
              <w:spacing w:after="0"/>
              <w:rPr>
                <w:rFonts w:ascii="Calibri" w:eastAsia="Times New Roman" w:hAnsi="Calibri" w:cs="Calibri"/>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bl>
    <w:p w:rsidR="00513784" w:rsidRDefault="00513784" w:rsidP="00C91808">
      <w:pPr>
        <w:spacing w:after="0"/>
        <w:ind w:firstLine="720"/>
        <w:jc w:val="both"/>
        <w:rPr>
          <w:rFonts w:ascii="Sylfaen" w:hAnsi="Sylfaen"/>
          <w:noProof/>
          <w:sz w:val="24"/>
          <w:szCs w:val="24"/>
          <w:lang w:val="ka-GE"/>
        </w:rPr>
      </w:pPr>
    </w:p>
    <w:p w:rsidR="00513784" w:rsidRDefault="00513784" w:rsidP="00C91808">
      <w:pPr>
        <w:spacing w:after="0"/>
        <w:ind w:firstLine="720"/>
        <w:jc w:val="both"/>
        <w:rPr>
          <w:rFonts w:ascii="Sylfaen" w:hAnsi="Sylfaen"/>
          <w:sz w:val="24"/>
          <w:szCs w:val="24"/>
          <w:lang w:val="ka-GE"/>
        </w:rPr>
      </w:pPr>
      <w:r w:rsidRPr="00AA517F">
        <w:rPr>
          <w:rFonts w:ascii="Sylfaen" w:hAnsi="Sylfaen"/>
          <w:noProof/>
          <w:sz w:val="24"/>
          <w:szCs w:val="24"/>
          <w:lang w:val="ka-GE"/>
        </w:rPr>
        <w:t>როგორც წარ</w:t>
      </w:r>
      <w:r>
        <w:rPr>
          <w:rFonts w:ascii="Sylfaen" w:hAnsi="Sylfaen"/>
          <w:noProof/>
          <w:sz w:val="24"/>
          <w:szCs w:val="24"/>
          <w:lang w:val="ka-GE"/>
        </w:rPr>
        <w:t>მ</w:t>
      </w:r>
      <w:r w:rsidRPr="00AA517F">
        <w:rPr>
          <w:rFonts w:ascii="Sylfaen" w:hAnsi="Sylfaen"/>
          <w:noProof/>
          <w:sz w:val="24"/>
          <w:szCs w:val="24"/>
          <w:lang w:val="ka-GE"/>
        </w:rPr>
        <w:t>ოდგენილი მონაცემები ცხადყოფს,</w:t>
      </w:r>
      <w:r>
        <w:rPr>
          <w:rFonts w:ascii="Sylfaen" w:hAnsi="Sylfaen"/>
          <w:noProof/>
          <w:lang w:val="ka-GE"/>
        </w:rPr>
        <w:t xml:space="preserve"> </w:t>
      </w:r>
      <w:r w:rsidRPr="004F1176">
        <w:rPr>
          <w:rFonts w:ascii="Sylfaen" w:hAnsi="Sylfaen"/>
          <w:sz w:val="24"/>
          <w:lang w:val="ka-GE"/>
        </w:rPr>
        <w:t>მონიტორინგისა და/ან ფუნქციონალური საქმიანობის</w:t>
      </w:r>
      <w:r>
        <w:rPr>
          <w:rFonts w:ascii="Sylfaen" w:hAnsi="Sylfaen"/>
          <w:sz w:val="24"/>
          <w:lang w:val="ka-GE"/>
        </w:rPr>
        <w:t xml:space="preserve"> მიზნით მივლინებები, გარდა ერთეული შემთხვევებისა, განხორციელებულია ქვეყნის შიგნით, რომელთა შორისაც</w:t>
      </w:r>
      <w:r w:rsidR="007F04BB">
        <w:rPr>
          <w:rFonts w:ascii="Sylfaen" w:hAnsi="Sylfaen"/>
          <w:sz w:val="24"/>
          <w:lang w:val="ka-GE"/>
        </w:rPr>
        <w:t>,</w:t>
      </w:r>
      <w:r>
        <w:rPr>
          <w:rFonts w:ascii="Sylfaen" w:hAnsi="Sylfaen"/>
          <w:sz w:val="24"/>
          <w:lang w:val="ka-GE"/>
        </w:rPr>
        <w:t xml:space="preserve"> საანალიზო პერიოდში</w:t>
      </w:r>
      <w:r w:rsidR="007F04BB">
        <w:rPr>
          <w:rFonts w:ascii="Sylfaen" w:hAnsi="Sylfaen"/>
          <w:sz w:val="24"/>
          <w:lang w:val="ka-GE"/>
        </w:rPr>
        <w:t>,</w:t>
      </w:r>
      <w:r>
        <w:rPr>
          <w:rFonts w:ascii="Sylfaen" w:hAnsi="Sylfaen"/>
          <w:sz w:val="24"/>
          <w:lang w:val="ka-GE"/>
        </w:rPr>
        <w:t xml:space="preserve"> ზრდის დინამიკა ფიქსირდება ადმინისტრაციული</w:t>
      </w:r>
      <w:r>
        <w:rPr>
          <w:rFonts w:ascii="Sylfaen" w:hAnsi="Sylfaen"/>
          <w:sz w:val="24"/>
        </w:rPr>
        <w:t xml:space="preserve">, </w:t>
      </w:r>
      <w:r>
        <w:rPr>
          <w:rFonts w:ascii="Sylfaen" w:hAnsi="Sylfaen"/>
          <w:sz w:val="24"/>
          <w:lang w:val="ka-GE"/>
        </w:rPr>
        <w:t xml:space="preserve">ჯანმრთელობის დაცვისა და სოციალური დაცვის </w:t>
      </w:r>
      <w:r>
        <w:rPr>
          <w:rFonts w:ascii="Sylfaen" w:hAnsi="Sylfaen"/>
          <w:sz w:val="24"/>
          <w:szCs w:val="24"/>
          <w:lang w:val="ka-GE"/>
        </w:rPr>
        <w:t>დეპარტამენტების შემთხვევაში:</w:t>
      </w:r>
    </w:p>
    <w:p w:rsidR="00513784" w:rsidRDefault="00513784" w:rsidP="00C91808">
      <w:pPr>
        <w:spacing w:after="0"/>
        <w:jc w:val="both"/>
        <w:rPr>
          <w:rFonts w:ascii="Sylfaen" w:hAnsi="Sylfaen"/>
          <w:sz w:val="24"/>
          <w:szCs w:val="24"/>
          <w:lang w:val="ka-GE"/>
        </w:rPr>
      </w:pPr>
      <w:r>
        <w:rPr>
          <w:noProof/>
        </w:rPr>
        <w:drawing>
          <wp:anchor distT="0" distB="0" distL="114300" distR="114300" simplePos="0" relativeHeight="251659264" behindDoc="0" locked="0" layoutInCell="1" allowOverlap="1" wp14:anchorId="4BCEADFD" wp14:editId="52F59A80">
            <wp:simplePos x="0" y="0"/>
            <wp:positionH relativeFrom="column">
              <wp:posOffset>419100</wp:posOffset>
            </wp:positionH>
            <wp:positionV relativeFrom="paragraph">
              <wp:posOffset>71755</wp:posOffset>
            </wp:positionV>
            <wp:extent cx="5572125" cy="2457450"/>
            <wp:effectExtent l="0" t="0" r="9525" b="1905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Pr="0041259B" w:rsidRDefault="00C91808" w:rsidP="00C91808">
      <w:pPr>
        <w:spacing w:after="0"/>
        <w:ind w:firstLine="567"/>
        <w:jc w:val="both"/>
        <w:rPr>
          <w:rFonts w:ascii="Sylfaen" w:hAnsi="Sylfaen"/>
          <w:sz w:val="24"/>
          <w:szCs w:val="24"/>
        </w:rPr>
      </w:pPr>
      <w:r>
        <w:rPr>
          <w:rFonts w:ascii="Sylfaen" w:hAnsi="Sylfaen"/>
          <w:sz w:val="24"/>
          <w:szCs w:val="24"/>
          <w:lang w:val="ka-GE"/>
        </w:rPr>
        <w:lastRenderedPageBreak/>
        <w:t xml:space="preserve">რაც </w:t>
      </w:r>
      <w:r w:rsidR="00513784" w:rsidRPr="0041259B">
        <w:rPr>
          <w:rFonts w:ascii="Sylfaen" w:hAnsi="Sylfaen"/>
          <w:sz w:val="24"/>
          <w:szCs w:val="24"/>
          <w:lang w:val="ka-GE"/>
        </w:rPr>
        <w:t xml:space="preserve">შეეხება შეხვედრაში/ღონისძიებაში მონაწილეობის მიზნით </w:t>
      </w:r>
      <w:r w:rsidR="00513784">
        <w:rPr>
          <w:rFonts w:ascii="Sylfaen" w:hAnsi="Sylfaen"/>
          <w:sz w:val="24"/>
          <w:szCs w:val="24"/>
          <w:lang w:val="ka-GE"/>
        </w:rPr>
        <w:t xml:space="preserve">განხორციელებულ მივლინებებს, მისი ზრდის დინამიკა უფრო გამოიკვეთა ქვეყნის ფარგლებს გარეთ </w:t>
      </w:r>
      <w:r w:rsidR="00513784">
        <w:rPr>
          <w:rFonts w:ascii="Sylfaen" w:hAnsi="Sylfaen"/>
          <w:lang w:val="ka-GE"/>
        </w:rPr>
        <w:t xml:space="preserve">ჯანმრთელობის დაცვის, სოციალური დაცვის, შრომისა და დასაქმების პოლიტიკისა და </w:t>
      </w:r>
      <w:r w:rsidR="00513784">
        <w:rPr>
          <w:rFonts w:ascii="Sylfaen" w:hAnsi="Sylfaen"/>
          <w:sz w:val="24"/>
          <w:szCs w:val="24"/>
          <w:lang w:val="ka-GE"/>
        </w:rPr>
        <w:t>საგანგებო სიტუაციების კოორდინაციისა და რეჟიმისა დეპარტამენტების შემთხვევაში:</w:t>
      </w:r>
    </w:p>
    <w:p w:rsidR="00513784" w:rsidRDefault="00513784" w:rsidP="00C91808">
      <w:pPr>
        <w:spacing w:after="0"/>
        <w:jc w:val="both"/>
        <w:rPr>
          <w:rFonts w:ascii="Sylfaen" w:hAnsi="Sylfaen"/>
          <w:sz w:val="24"/>
          <w:szCs w:val="24"/>
          <w:lang w:val="ka-GE"/>
        </w:rPr>
      </w:pPr>
      <w:r>
        <w:rPr>
          <w:noProof/>
        </w:rPr>
        <w:drawing>
          <wp:inline distT="0" distB="0" distL="0" distR="0" wp14:anchorId="3335074D" wp14:editId="1465F6E8">
            <wp:extent cx="59436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ქვეყნის შიგნით კი აღნიშნული კატეგორიისათვის საანალიზო პერიოდში ზრდის დინამიკა არ გამოკვეთილა. დანარჩენ დეპარტამენტებთან შედარებით სტაბილურად მაღალი მონაცემები უფიქსირდებათ </w:t>
      </w:r>
      <w:r>
        <w:rPr>
          <w:rFonts w:ascii="Sylfaen" w:hAnsi="Sylfaen"/>
          <w:lang w:val="ka-GE"/>
        </w:rPr>
        <w:t xml:space="preserve">ჯანმრთელობის დაცვის, სოციალური დაცვისა და შრომისა და დასაქმების პოლიტიკისა და </w:t>
      </w:r>
      <w:r>
        <w:rPr>
          <w:rFonts w:ascii="Sylfaen" w:hAnsi="Sylfaen"/>
          <w:sz w:val="24"/>
          <w:szCs w:val="24"/>
          <w:lang w:val="ka-GE"/>
        </w:rPr>
        <w:t xml:space="preserve">საგანგებო სიტუაციების კოორდინაციისა და რეჟიმისა დეპარტამენტებს: </w:t>
      </w:r>
    </w:p>
    <w:p w:rsidR="00513784" w:rsidRDefault="00513784" w:rsidP="00C91808">
      <w:pPr>
        <w:spacing w:after="0"/>
        <w:jc w:val="both"/>
        <w:rPr>
          <w:rFonts w:ascii="Sylfaen" w:hAnsi="Sylfaen"/>
          <w:sz w:val="24"/>
          <w:szCs w:val="24"/>
          <w:lang w:val="ka-GE"/>
        </w:rPr>
      </w:pPr>
      <w:r>
        <w:rPr>
          <w:noProof/>
        </w:rPr>
        <w:drawing>
          <wp:inline distT="0" distB="0" distL="0" distR="0" wp14:anchorId="26BDE545" wp14:editId="5E114A60">
            <wp:extent cx="6048375" cy="33242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დატრენინგებისა და უნარ-ჩვევების განვითარების მიზნით განხორციელებული მივლინებების ზრდის დინამიკა უპირატესად აღინიშნა ქვეყნის ფარგლებს გარეთ </w:t>
      </w:r>
      <w:r>
        <w:rPr>
          <w:rFonts w:ascii="Sylfaen" w:hAnsi="Sylfaen"/>
          <w:lang w:val="ka-GE"/>
        </w:rPr>
        <w:lastRenderedPageBreak/>
        <w:t xml:space="preserve">ჯანმრთელობის დაცვის, შრომისა და დასაქმების პოლიტიკისა და </w:t>
      </w:r>
      <w:r>
        <w:rPr>
          <w:rFonts w:ascii="Sylfaen" w:hAnsi="Sylfaen"/>
          <w:sz w:val="24"/>
          <w:szCs w:val="24"/>
          <w:lang w:val="ka-GE"/>
        </w:rPr>
        <w:t>საგანგებო სიტუაციების კოორდინაციისა და რეჟიმისა დეპარტამენტების შემთხვევაში:</w:t>
      </w:r>
    </w:p>
    <w:p w:rsidR="00513784" w:rsidRDefault="00513784" w:rsidP="00C91808">
      <w:pPr>
        <w:spacing w:after="0"/>
        <w:jc w:val="both"/>
        <w:rPr>
          <w:rFonts w:ascii="Sylfaen" w:hAnsi="Sylfaen"/>
          <w:sz w:val="24"/>
          <w:szCs w:val="24"/>
          <w:lang w:val="ka-GE"/>
        </w:rPr>
      </w:pPr>
      <w:r>
        <w:rPr>
          <w:noProof/>
        </w:rPr>
        <w:drawing>
          <wp:inline distT="0" distB="0" distL="0" distR="0" wp14:anchorId="585F3B8F" wp14:editId="587CD25C">
            <wp:extent cx="6143625" cy="274320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3784" w:rsidRDefault="00513784" w:rsidP="00C91808">
      <w:pPr>
        <w:spacing w:after="0"/>
        <w:jc w:val="both"/>
        <w:rPr>
          <w:rFonts w:ascii="Sylfaen" w:hAnsi="Sylfaen"/>
          <w:sz w:val="24"/>
          <w:szCs w:val="24"/>
          <w:lang w:val="ka-GE"/>
        </w:rPr>
      </w:pPr>
      <w:r>
        <w:rPr>
          <w:noProof/>
        </w:rPr>
        <w:drawing>
          <wp:inline distT="0" distB="0" distL="0" distR="0" wp14:anchorId="479F0576" wp14:editId="3AA16B3D">
            <wp:extent cx="5991225" cy="30099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ყოველივე ზემოაღნიშნულიდან გამომდინარე, გამოიკვეთა, რომ </w:t>
      </w:r>
      <w:r w:rsidRPr="008744B1">
        <w:rPr>
          <w:rFonts w:ascii="Sylfaen" w:hAnsi="Sylfaen"/>
          <w:sz w:val="24"/>
          <w:szCs w:val="24"/>
          <w:lang w:val="ka-GE"/>
        </w:rPr>
        <w:t>2014 წელთან შედარებით, ყოველ მომდენო წელს გაზრდილია მივლინებების რაოდენობები</w:t>
      </w:r>
      <w:r w:rsidR="00086302">
        <w:rPr>
          <w:rFonts w:ascii="Sylfaen" w:hAnsi="Sylfaen"/>
          <w:sz w:val="24"/>
          <w:szCs w:val="24"/>
          <w:lang w:val="ka-GE"/>
        </w:rPr>
        <w:t>,</w:t>
      </w:r>
      <w:r>
        <w:rPr>
          <w:rFonts w:ascii="Sylfaen" w:hAnsi="Sylfaen"/>
          <w:sz w:val="24"/>
          <w:szCs w:val="24"/>
          <w:lang w:val="ka-GE"/>
        </w:rPr>
        <w:t xml:space="preserve"> როგ</w:t>
      </w:r>
      <w:r w:rsidRPr="008744B1">
        <w:rPr>
          <w:rFonts w:ascii="Sylfaen" w:hAnsi="Sylfaen"/>
          <w:sz w:val="24"/>
          <w:szCs w:val="24"/>
          <w:lang w:val="ka-GE"/>
        </w:rPr>
        <w:t>ორც ქვეყნის შიგნით, ასევე მის ფარგლებს გარეთ</w:t>
      </w:r>
      <w:r>
        <w:rPr>
          <w:rFonts w:ascii="Sylfaen" w:hAnsi="Sylfaen"/>
          <w:sz w:val="24"/>
          <w:szCs w:val="24"/>
          <w:lang w:val="ka-GE"/>
        </w:rPr>
        <w:t xml:space="preserve">. ამასთან, საბიუჯეტო დაფინანსებით მივლინებების სიხშირის მატების დინამიკა უფრო გამოხატულია ქვეყნის შიგნით, რის მიზანსაც, ძირითადად, </w:t>
      </w:r>
      <w:r w:rsidRPr="004F1176">
        <w:rPr>
          <w:rFonts w:ascii="Sylfaen" w:hAnsi="Sylfaen"/>
          <w:sz w:val="24"/>
          <w:lang w:val="ka-GE"/>
        </w:rPr>
        <w:t>მონიტორინგისა და/ან ფუნქციონალური საქმიანობის</w:t>
      </w:r>
      <w:r>
        <w:rPr>
          <w:rFonts w:ascii="Sylfaen" w:hAnsi="Sylfaen"/>
          <w:sz w:val="24"/>
          <w:lang w:val="ka-GE"/>
        </w:rPr>
        <w:t xml:space="preserve"> განხორციელება წარმოადგენდა, ხოლო ქვეყნის ფარგლებს გარეთ ერთეული შემთხვევებითაა გაზრდილი საბიუჯეტო დაფინანსებით მივლინებათა რიცხვი.</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მივლინებათა ზრდის დინამიკა უპირატესად აღინიშნა მიმწვევი მხარის დაფინანსებით კატეგორიაში როგორც ქვეყნის შიგნით, ასევე, მის ფარგლებს გარეთ, რომელთა მიზანსაც </w:t>
      </w:r>
      <w:r w:rsidRPr="0041259B">
        <w:rPr>
          <w:rFonts w:ascii="Sylfaen" w:hAnsi="Sylfaen"/>
          <w:sz w:val="24"/>
          <w:szCs w:val="24"/>
          <w:lang w:val="ka-GE"/>
        </w:rPr>
        <w:t>შეხვედრაში/ღონისძიებაში მონაწილეობის</w:t>
      </w:r>
      <w:r>
        <w:rPr>
          <w:rFonts w:ascii="Sylfaen" w:hAnsi="Sylfaen"/>
          <w:sz w:val="24"/>
          <w:szCs w:val="24"/>
          <w:lang w:val="ka-GE"/>
        </w:rPr>
        <w:t xml:space="preserve"> მიღება წარმოადგენდა.</w:t>
      </w:r>
    </w:p>
    <w:p w:rsidR="00513784" w:rsidRPr="008744B1" w:rsidRDefault="00513784" w:rsidP="00C91808">
      <w:pPr>
        <w:spacing w:after="0"/>
        <w:ind w:firstLine="720"/>
        <w:jc w:val="both"/>
        <w:rPr>
          <w:rFonts w:ascii="Sylfaen" w:hAnsi="Sylfaen"/>
          <w:sz w:val="24"/>
          <w:szCs w:val="24"/>
          <w:lang w:val="ka-GE"/>
        </w:rPr>
      </w:pPr>
      <w:r>
        <w:rPr>
          <w:rFonts w:ascii="Sylfaen" w:hAnsi="Sylfaen"/>
          <w:sz w:val="24"/>
          <w:szCs w:val="24"/>
          <w:lang w:val="ka-GE"/>
        </w:rPr>
        <w:lastRenderedPageBreak/>
        <w:t xml:space="preserve">ამასთან, აღსანიშნავია, რომ მივლინებათა ზრდის დინამიკა უპირატესად დაფიქსირდა </w:t>
      </w:r>
      <w:r w:rsidRPr="008744B1">
        <w:rPr>
          <w:rFonts w:ascii="Sylfaen" w:hAnsi="Sylfaen"/>
          <w:sz w:val="24"/>
          <w:szCs w:val="24"/>
          <w:lang w:val="ka-GE"/>
        </w:rPr>
        <w:t xml:space="preserve">სამინისტროს სტრატეგიული მიმართულების დეპარტამენტების - ჯანმრთელობის დაცვის, სოციალური დაცვისა და შრომისა და დასაქმების პოლიტიკის დეპარტამენტებისა და ადმინისტრაციული დეპარტამენტის მივლინებათა </w:t>
      </w:r>
      <w:r>
        <w:rPr>
          <w:rFonts w:ascii="Sylfaen" w:hAnsi="Sylfaen"/>
          <w:sz w:val="24"/>
          <w:szCs w:val="24"/>
          <w:lang w:val="ka-GE"/>
        </w:rPr>
        <w:t>ხარჯზე, რაც სავსებით ლოგიკურია საანალიზო პერიოდის განმავლობაში განხორციელებული ჯანდაცვითი თუ ინფრასტრუქტურული პროექტების გათვალისწინებით.</w:t>
      </w:r>
    </w:p>
    <w:p w:rsidR="00513784" w:rsidRPr="00F21D5D" w:rsidRDefault="00513784" w:rsidP="00C91808">
      <w:pPr>
        <w:spacing w:after="0"/>
        <w:ind w:firstLine="720"/>
        <w:jc w:val="both"/>
        <w:rPr>
          <w:rFonts w:ascii="Sylfaen" w:eastAsia="Times New Roman" w:hAnsi="Sylfaen" w:cs="Sylfaen"/>
          <w:sz w:val="24"/>
          <w:szCs w:val="24"/>
          <w:lang w:val="ka-GE" w:eastAsia="x-none"/>
        </w:rPr>
      </w:pPr>
    </w:p>
    <w:p w:rsidR="00CF67E6" w:rsidRPr="00F21D5D" w:rsidRDefault="00CF67E6" w:rsidP="00C91808">
      <w:pPr>
        <w:spacing w:after="0"/>
        <w:ind w:firstLine="720"/>
        <w:jc w:val="both"/>
        <w:rPr>
          <w:rFonts w:ascii="Sylfaen" w:eastAsia="Times New Roman" w:hAnsi="Sylfaen" w:cs="Sylfaen"/>
          <w:sz w:val="24"/>
          <w:szCs w:val="24"/>
          <w:lang w:val="ka-GE" w:eastAsia="x-none"/>
        </w:rPr>
      </w:pPr>
    </w:p>
    <w:p w:rsidR="005E7D08" w:rsidRPr="00F21D5D" w:rsidRDefault="005E7D08" w:rsidP="00C91808">
      <w:pPr>
        <w:spacing w:after="0"/>
        <w:ind w:firstLine="720"/>
        <w:jc w:val="both"/>
        <w:rPr>
          <w:rFonts w:ascii="Sylfaen" w:eastAsia="Times New Roman" w:hAnsi="Sylfaen" w:cs="Sylfaen"/>
          <w:sz w:val="24"/>
          <w:szCs w:val="24"/>
          <w:lang w:val="ka-GE" w:eastAsia="x-none"/>
        </w:rPr>
      </w:pPr>
    </w:p>
    <w:sectPr w:rsidR="005E7D08" w:rsidRPr="00F21D5D" w:rsidSect="006978C2">
      <w:pgSz w:w="12240" w:h="15840"/>
      <w:pgMar w:top="720" w:right="1008" w:bottom="1440"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6A2"/>
    <w:multiLevelType w:val="hybridMultilevel"/>
    <w:tmpl w:val="AA32D9E2"/>
    <w:lvl w:ilvl="0" w:tplc="2E44614E">
      <w:start w:val="1"/>
      <w:numFmt w:val="decimal"/>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A41DC"/>
    <w:multiLevelType w:val="hybridMultilevel"/>
    <w:tmpl w:val="CD42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85592"/>
    <w:multiLevelType w:val="hybridMultilevel"/>
    <w:tmpl w:val="2788E6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C0658D"/>
    <w:multiLevelType w:val="hybridMultilevel"/>
    <w:tmpl w:val="C3F04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6D1B75"/>
    <w:multiLevelType w:val="hybridMultilevel"/>
    <w:tmpl w:val="F7701B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793ABB"/>
    <w:multiLevelType w:val="hybridMultilevel"/>
    <w:tmpl w:val="C4E6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A10A7"/>
    <w:multiLevelType w:val="hybridMultilevel"/>
    <w:tmpl w:val="F0FC7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66DA7ED5"/>
    <w:multiLevelType w:val="multilevel"/>
    <w:tmpl w:val="EAA6A618"/>
    <w:lvl w:ilvl="0">
      <w:start w:val="1"/>
      <w:numFmt w:val="decimal"/>
      <w:lvlText w:val="%1."/>
      <w:lvlJc w:val="left"/>
      <w:pPr>
        <w:ind w:left="432" w:hanging="432"/>
      </w:pPr>
      <w:rPr>
        <w:rFonts w:ascii="Sylfaen" w:hAnsi="Sylfaen" w:cs="Sylfaen" w:hint="default"/>
      </w:rPr>
    </w:lvl>
    <w:lvl w:ilvl="1">
      <w:start w:val="1"/>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8">
    <w:nsid w:val="7E0563B0"/>
    <w:multiLevelType w:val="hybridMultilevel"/>
    <w:tmpl w:val="38E888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2"/>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B9"/>
    <w:rsid w:val="0001536F"/>
    <w:rsid w:val="00054382"/>
    <w:rsid w:val="00086302"/>
    <w:rsid w:val="00090426"/>
    <w:rsid w:val="000B55A7"/>
    <w:rsid w:val="00103316"/>
    <w:rsid w:val="00114035"/>
    <w:rsid w:val="00193A2D"/>
    <w:rsid w:val="001C2A33"/>
    <w:rsid w:val="002841D9"/>
    <w:rsid w:val="002F2331"/>
    <w:rsid w:val="003959B9"/>
    <w:rsid w:val="00415F13"/>
    <w:rsid w:val="00467D20"/>
    <w:rsid w:val="00472D9B"/>
    <w:rsid w:val="00493244"/>
    <w:rsid w:val="004C14CA"/>
    <w:rsid w:val="004D299B"/>
    <w:rsid w:val="004F0D40"/>
    <w:rsid w:val="004F7BE0"/>
    <w:rsid w:val="00513784"/>
    <w:rsid w:val="005739AF"/>
    <w:rsid w:val="005E7D08"/>
    <w:rsid w:val="005F3085"/>
    <w:rsid w:val="006557F7"/>
    <w:rsid w:val="006978C2"/>
    <w:rsid w:val="006E3DEE"/>
    <w:rsid w:val="006E583F"/>
    <w:rsid w:val="00791F6E"/>
    <w:rsid w:val="007947DC"/>
    <w:rsid w:val="007D470D"/>
    <w:rsid w:val="007F04BB"/>
    <w:rsid w:val="009A13CD"/>
    <w:rsid w:val="009D3AFF"/>
    <w:rsid w:val="00A442C2"/>
    <w:rsid w:val="00A563BF"/>
    <w:rsid w:val="00A86D36"/>
    <w:rsid w:val="00A91080"/>
    <w:rsid w:val="00AC6520"/>
    <w:rsid w:val="00B04475"/>
    <w:rsid w:val="00B64E29"/>
    <w:rsid w:val="00B91FFB"/>
    <w:rsid w:val="00BC45E6"/>
    <w:rsid w:val="00C25787"/>
    <w:rsid w:val="00C91808"/>
    <w:rsid w:val="00C95279"/>
    <w:rsid w:val="00CA3AEC"/>
    <w:rsid w:val="00CA4E57"/>
    <w:rsid w:val="00CE6423"/>
    <w:rsid w:val="00CF67E6"/>
    <w:rsid w:val="00D27953"/>
    <w:rsid w:val="00D6635F"/>
    <w:rsid w:val="00D677E0"/>
    <w:rsid w:val="00D759F8"/>
    <w:rsid w:val="00D97A7F"/>
    <w:rsid w:val="00DB4DA6"/>
    <w:rsid w:val="00E90395"/>
    <w:rsid w:val="00EB4DE4"/>
    <w:rsid w:val="00F20E17"/>
    <w:rsid w:val="00F2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53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36F"/>
    <w:rPr>
      <w:rFonts w:asciiTheme="majorHAnsi" w:eastAsiaTheme="majorEastAsia" w:hAnsiTheme="majorHAnsi" w:cstheme="majorBidi"/>
      <w:b/>
      <w:bCs/>
      <w:color w:val="4F81BD" w:themeColor="accent1"/>
      <w:sz w:val="26"/>
      <w:szCs w:val="26"/>
    </w:rPr>
  </w:style>
  <w:style w:type="paragraph" w:customStyle="1" w:styleId="Normal0">
    <w:name w:val="[Normal]"/>
    <w:rsid w:val="003959B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01536F"/>
    <w:pPr>
      <w:ind w:left="720"/>
      <w:contextualSpacing/>
    </w:pPr>
  </w:style>
  <w:style w:type="character" w:customStyle="1" w:styleId="BalloonTextChar">
    <w:name w:val="Balloon Text Char"/>
    <w:basedOn w:val="DefaultParagraphFont"/>
    <w:link w:val="BalloonText"/>
    <w:uiPriority w:val="99"/>
    <w:semiHidden/>
    <w:rsid w:val="00513784"/>
    <w:rPr>
      <w:rFonts w:ascii="Tahoma" w:hAnsi="Tahoma" w:cs="Tahoma"/>
      <w:sz w:val="16"/>
      <w:szCs w:val="16"/>
    </w:rPr>
  </w:style>
  <w:style w:type="paragraph" w:styleId="BalloonText">
    <w:name w:val="Balloon Text"/>
    <w:basedOn w:val="Normal"/>
    <w:link w:val="BalloonTextChar"/>
    <w:uiPriority w:val="99"/>
    <w:semiHidden/>
    <w:unhideWhenUsed/>
    <w:rsid w:val="0051378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513784"/>
  </w:style>
  <w:style w:type="paragraph" w:styleId="Header">
    <w:name w:val="header"/>
    <w:basedOn w:val="Normal"/>
    <w:link w:val="HeaderChar"/>
    <w:uiPriority w:val="99"/>
    <w:unhideWhenUsed/>
    <w:rsid w:val="0051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84"/>
  </w:style>
  <w:style w:type="paragraph" w:styleId="Footer">
    <w:name w:val="footer"/>
    <w:basedOn w:val="Normal"/>
    <w:link w:val="FooterChar"/>
    <w:uiPriority w:val="99"/>
    <w:unhideWhenUsed/>
    <w:rsid w:val="00513784"/>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53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36F"/>
    <w:rPr>
      <w:rFonts w:asciiTheme="majorHAnsi" w:eastAsiaTheme="majorEastAsia" w:hAnsiTheme="majorHAnsi" w:cstheme="majorBidi"/>
      <w:b/>
      <w:bCs/>
      <w:color w:val="4F81BD" w:themeColor="accent1"/>
      <w:sz w:val="26"/>
      <w:szCs w:val="26"/>
    </w:rPr>
  </w:style>
  <w:style w:type="paragraph" w:customStyle="1" w:styleId="Normal0">
    <w:name w:val="[Normal]"/>
    <w:rsid w:val="003959B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01536F"/>
    <w:pPr>
      <w:ind w:left="720"/>
      <w:contextualSpacing/>
    </w:pPr>
  </w:style>
  <w:style w:type="character" w:customStyle="1" w:styleId="BalloonTextChar">
    <w:name w:val="Balloon Text Char"/>
    <w:basedOn w:val="DefaultParagraphFont"/>
    <w:link w:val="BalloonText"/>
    <w:uiPriority w:val="99"/>
    <w:semiHidden/>
    <w:rsid w:val="00513784"/>
    <w:rPr>
      <w:rFonts w:ascii="Tahoma" w:hAnsi="Tahoma" w:cs="Tahoma"/>
      <w:sz w:val="16"/>
      <w:szCs w:val="16"/>
    </w:rPr>
  </w:style>
  <w:style w:type="paragraph" w:styleId="BalloonText">
    <w:name w:val="Balloon Text"/>
    <w:basedOn w:val="Normal"/>
    <w:link w:val="BalloonTextChar"/>
    <w:uiPriority w:val="99"/>
    <w:semiHidden/>
    <w:unhideWhenUsed/>
    <w:rsid w:val="0051378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513784"/>
  </w:style>
  <w:style w:type="paragraph" w:styleId="Header">
    <w:name w:val="header"/>
    <w:basedOn w:val="Normal"/>
    <w:link w:val="HeaderChar"/>
    <w:uiPriority w:val="99"/>
    <w:unhideWhenUsed/>
    <w:rsid w:val="0051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84"/>
  </w:style>
  <w:style w:type="paragraph" w:styleId="Footer">
    <w:name w:val="footer"/>
    <w:basedOn w:val="Normal"/>
    <w:link w:val="FooterChar"/>
    <w:uiPriority w:val="99"/>
    <w:unhideWhenUsed/>
    <w:rsid w:val="0051378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66600">
      <w:bodyDiv w:val="1"/>
      <w:marLeft w:val="0"/>
      <w:marRight w:val="0"/>
      <w:marTop w:val="0"/>
      <w:marBottom w:val="0"/>
      <w:divBdr>
        <w:top w:val="none" w:sz="0" w:space="0" w:color="auto"/>
        <w:left w:val="none" w:sz="0" w:space="0" w:color="auto"/>
        <w:bottom w:val="none" w:sz="0" w:space="0" w:color="auto"/>
        <w:right w:val="none" w:sz="0" w:space="0" w:color="auto"/>
      </w:divBdr>
    </w:div>
    <w:div w:id="1011251872">
      <w:bodyDiv w:val="1"/>
      <w:marLeft w:val="0"/>
      <w:marRight w:val="0"/>
      <w:marTop w:val="0"/>
      <w:marBottom w:val="0"/>
      <w:divBdr>
        <w:top w:val="none" w:sz="0" w:space="0" w:color="auto"/>
        <w:left w:val="none" w:sz="0" w:space="0" w:color="auto"/>
        <w:bottom w:val="none" w:sz="0" w:space="0" w:color="auto"/>
        <w:right w:val="none" w:sz="0" w:space="0" w:color="auto"/>
      </w:divBdr>
    </w:div>
    <w:div w:id="1013796667">
      <w:bodyDiv w:val="1"/>
      <w:marLeft w:val="0"/>
      <w:marRight w:val="0"/>
      <w:marTop w:val="0"/>
      <w:marBottom w:val="0"/>
      <w:divBdr>
        <w:top w:val="none" w:sz="0" w:space="0" w:color="auto"/>
        <w:left w:val="none" w:sz="0" w:space="0" w:color="auto"/>
        <w:bottom w:val="none" w:sz="0" w:space="0" w:color="auto"/>
        <w:right w:val="none" w:sz="0" w:space="0" w:color="auto"/>
      </w:divBdr>
    </w:div>
    <w:div w:id="1101030093">
      <w:bodyDiv w:val="1"/>
      <w:marLeft w:val="0"/>
      <w:marRight w:val="0"/>
      <w:marTop w:val="0"/>
      <w:marBottom w:val="0"/>
      <w:divBdr>
        <w:top w:val="none" w:sz="0" w:space="0" w:color="auto"/>
        <w:left w:val="none" w:sz="0" w:space="0" w:color="auto"/>
        <w:bottom w:val="none" w:sz="0" w:space="0" w:color="auto"/>
        <w:right w:val="none" w:sz="0" w:space="0" w:color="auto"/>
      </w:divBdr>
    </w:div>
    <w:div w:id="1849638342">
      <w:bodyDiv w:val="1"/>
      <w:marLeft w:val="0"/>
      <w:marRight w:val="0"/>
      <w:marTop w:val="0"/>
      <w:marBottom w:val="0"/>
      <w:divBdr>
        <w:top w:val="none" w:sz="0" w:space="0" w:color="auto"/>
        <w:left w:val="none" w:sz="0" w:space="0" w:color="auto"/>
        <w:bottom w:val="none" w:sz="0" w:space="0" w:color="auto"/>
        <w:right w:val="none" w:sz="0" w:space="0" w:color="auto"/>
      </w:divBdr>
    </w:div>
    <w:div w:id="19094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900"/>
              <a:t>მივლინებები წლების შესაბამისად</a:t>
            </a:r>
            <a:endParaRPr lang="en-US" sz="900"/>
          </a:p>
        </c:rich>
      </c:tx>
      <c:overlay val="0"/>
    </c:title>
    <c:autoTitleDeleted val="0"/>
    <c:plotArea>
      <c:layout/>
      <c:barChart>
        <c:barDir val="bar"/>
        <c:grouping val="clustered"/>
        <c:varyColors val="0"/>
        <c:ser>
          <c:idx val="0"/>
          <c:order val="0"/>
          <c:tx>
            <c:strRef>
              <c:f>Sheet2!$B$5</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Sheet2!$C$4:$E$4</c:f>
              <c:strCache>
                <c:ptCount val="3"/>
                <c:pt idx="0">
                  <c:v>შიდა მივლინება</c:v>
                </c:pt>
                <c:pt idx="1">
                  <c:v>გარე მივლინება</c:v>
                </c:pt>
                <c:pt idx="2">
                  <c:v>სულ</c:v>
                </c:pt>
              </c:strCache>
            </c:strRef>
          </c:cat>
          <c:val>
            <c:numRef>
              <c:f>Sheet2!$C$5:$E$5</c:f>
              <c:numCache>
                <c:formatCode>General</c:formatCode>
                <c:ptCount val="3"/>
                <c:pt idx="0">
                  <c:v>426</c:v>
                </c:pt>
                <c:pt idx="1">
                  <c:v>48</c:v>
                </c:pt>
                <c:pt idx="2">
                  <c:v>474</c:v>
                </c:pt>
              </c:numCache>
            </c:numRef>
          </c:val>
        </c:ser>
        <c:ser>
          <c:idx val="1"/>
          <c:order val="1"/>
          <c:tx>
            <c:strRef>
              <c:f>Sheet2!$B$6</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Sheet2!$C$4:$E$4</c:f>
              <c:strCache>
                <c:ptCount val="3"/>
                <c:pt idx="0">
                  <c:v>შიდა მივლინება</c:v>
                </c:pt>
                <c:pt idx="1">
                  <c:v>გარე მივლინება</c:v>
                </c:pt>
                <c:pt idx="2">
                  <c:v>სულ</c:v>
                </c:pt>
              </c:strCache>
            </c:strRef>
          </c:cat>
          <c:val>
            <c:numRef>
              <c:f>Sheet2!$C$6:$E$6</c:f>
              <c:numCache>
                <c:formatCode>General</c:formatCode>
                <c:ptCount val="3"/>
                <c:pt idx="0">
                  <c:v>447</c:v>
                </c:pt>
                <c:pt idx="1">
                  <c:v>94</c:v>
                </c:pt>
                <c:pt idx="2">
                  <c:v>541</c:v>
                </c:pt>
              </c:numCache>
            </c:numRef>
          </c:val>
        </c:ser>
        <c:ser>
          <c:idx val="2"/>
          <c:order val="2"/>
          <c:tx>
            <c:strRef>
              <c:f>Sheet2!$B$7</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Sheet2!$C$4:$E$4</c:f>
              <c:strCache>
                <c:ptCount val="3"/>
                <c:pt idx="0">
                  <c:v>შიდა მივლინება</c:v>
                </c:pt>
                <c:pt idx="1">
                  <c:v>გარე მივლინება</c:v>
                </c:pt>
                <c:pt idx="2">
                  <c:v>სულ</c:v>
                </c:pt>
              </c:strCache>
            </c:strRef>
          </c:cat>
          <c:val>
            <c:numRef>
              <c:f>Sheet2!$C$7:$E$7</c:f>
              <c:numCache>
                <c:formatCode>General</c:formatCode>
                <c:ptCount val="3"/>
                <c:pt idx="0">
                  <c:v>303</c:v>
                </c:pt>
                <c:pt idx="1">
                  <c:v>66</c:v>
                </c:pt>
                <c:pt idx="2">
                  <c:v>369</c:v>
                </c:pt>
              </c:numCache>
            </c:numRef>
          </c:val>
        </c:ser>
        <c:dLbls>
          <c:showLegendKey val="0"/>
          <c:showVal val="1"/>
          <c:showCatName val="0"/>
          <c:showSerName val="0"/>
          <c:showPercent val="0"/>
          <c:showBubbleSize val="0"/>
        </c:dLbls>
        <c:gapWidth val="150"/>
        <c:overlap val="-25"/>
        <c:axId val="145757696"/>
        <c:axId val="145759232"/>
      </c:barChart>
      <c:catAx>
        <c:axId val="145757696"/>
        <c:scaling>
          <c:orientation val="minMax"/>
        </c:scaling>
        <c:delete val="0"/>
        <c:axPos val="l"/>
        <c:numFmt formatCode="General" sourceLinked="0"/>
        <c:majorTickMark val="none"/>
        <c:minorTickMark val="none"/>
        <c:tickLblPos val="nextTo"/>
        <c:crossAx val="145759232"/>
        <c:crosses val="autoZero"/>
        <c:auto val="1"/>
        <c:lblAlgn val="ctr"/>
        <c:lblOffset val="100"/>
        <c:noMultiLvlLbl val="0"/>
      </c:catAx>
      <c:valAx>
        <c:axId val="145759232"/>
        <c:scaling>
          <c:orientation val="minMax"/>
        </c:scaling>
        <c:delete val="1"/>
        <c:axPos val="b"/>
        <c:numFmt formatCode="General" sourceLinked="1"/>
        <c:majorTickMark val="out"/>
        <c:minorTickMark val="none"/>
        <c:tickLblPos val="nextTo"/>
        <c:crossAx val="145757696"/>
        <c:crosses val="autoZero"/>
        <c:crossBetween val="between"/>
      </c:valAx>
    </c:plotArea>
    <c:legend>
      <c:legendPos val="t"/>
      <c:layout>
        <c:manualLayout>
          <c:xMode val="edge"/>
          <c:yMode val="edge"/>
          <c:x val="0.32891401671863441"/>
          <c:y val="0.12430555555555556"/>
          <c:w val="0.28670185102054846"/>
          <c:h val="8.3717191601049873E-2"/>
        </c:manualLayout>
      </c:layout>
      <c:overlay val="0"/>
    </c:legend>
    <c:plotVisOnly val="1"/>
    <c:dispBlanksAs val="gap"/>
    <c:showDLblsOverMax val="0"/>
  </c:chart>
  <c:spPr>
    <a:ln>
      <a:solidFill>
        <a:schemeClr val="bg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a:pPr>
            <a:r>
              <a:rPr lang="ka-GE" sz="1000" b="0"/>
              <a:t>მივლინებები</a:t>
            </a:r>
            <a:r>
              <a:rPr lang="ka-GE" sz="1000" b="0" baseline="0"/>
              <a:t> </a:t>
            </a:r>
            <a:r>
              <a:rPr lang="ka-GE" sz="1000" b="0"/>
              <a:t>ქვეყნის შიგნით შეხვედრაში/ღონისძიებაში მონაწილეობის მიზნით </a:t>
            </a:r>
            <a:endParaRPr lang="en-US" sz="1000" b="0"/>
          </a:p>
        </c:rich>
      </c:tx>
      <c:overlay val="0"/>
    </c:title>
    <c:autoTitleDeleted val="0"/>
    <c:view3D>
      <c:rotX val="15"/>
      <c:rotY val="10"/>
      <c:rAngAx val="1"/>
    </c:view3D>
    <c:floor>
      <c:thickness val="0"/>
    </c:floor>
    <c:sideWall>
      <c:thickness val="0"/>
    </c:sideWall>
    <c:backWall>
      <c:thickness val="0"/>
    </c:backWall>
    <c:plotArea>
      <c:layout/>
      <c:bar3DChart>
        <c:barDir val="col"/>
        <c:grouping val="clustered"/>
        <c:varyColors val="0"/>
        <c:ser>
          <c:idx val="0"/>
          <c:order val="0"/>
          <c:tx>
            <c:strRef>
              <c:f>Sheet2!$K$2</c:f>
              <c:strCache>
                <c:ptCount val="1"/>
                <c:pt idx="0">
                  <c:v>2014წ.</c:v>
                </c:pt>
              </c:strCache>
            </c:strRef>
          </c:tx>
          <c:invertIfNegative val="0"/>
          <c:cat>
            <c:strRef>
              <c:f>Sheet2!$J$3:$J$14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Sheet2!$K$3:$K$14</c:f>
              <c:numCache>
                <c:formatCode>General</c:formatCode>
                <c:ptCount val="12"/>
                <c:pt idx="0">
                  <c:v>28</c:v>
                </c:pt>
                <c:pt idx="1">
                  <c:v>6</c:v>
                </c:pt>
                <c:pt idx="2">
                  <c:v>0</c:v>
                </c:pt>
                <c:pt idx="3">
                  <c:v>0</c:v>
                </c:pt>
                <c:pt idx="4">
                  <c:v>3</c:v>
                </c:pt>
                <c:pt idx="5">
                  <c:v>0</c:v>
                </c:pt>
                <c:pt idx="6">
                  <c:v>3</c:v>
                </c:pt>
                <c:pt idx="7">
                  <c:v>3</c:v>
                </c:pt>
                <c:pt idx="8">
                  <c:v>0</c:v>
                </c:pt>
                <c:pt idx="9">
                  <c:v>0</c:v>
                </c:pt>
                <c:pt idx="10">
                  <c:v>1</c:v>
                </c:pt>
                <c:pt idx="11">
                  <c:v>0</c:v>
                </c:pt>
              </c:numCache>
            </c:numRef>
          </c:val>
        </c:ser>
        <c:ser>
          <c:idx val="1"/>
          <c:order val="1"/>
          <c:tx>
            <c:strRef>
              <c:f>Sheet2!$L$2</c:f>
              <c:strCache>
                <c:ptCount val="1"/>
                <c:pt idx="0">
                  <c:v>2015წ. </c:v>
                </c:pt>
              </c:strCache>
            </c:strRef>
          </c:tx>
          <c:invertIfNegative val="0"/>
          <c:cat>
            <c:strRef>
              <c:f>Sheet2!$J$3:$J$14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Sheet2!$L$3:$L$14</c:f>
              <c:numCache>
                <c:formatCode>General</c:formatCode>
                <c:ptCount val="12"/>
                <c:pt idx="0">
                  <c:v>22</c:v>
                </c:pt>
                <c:pt idx="1">
                  <c:v>27</c:v>
                </c:pt>
                <c:pt idx="2">
                  <c:v>12</c:v>
                </c:pt>
                <c:pt idx="3">
                  <c:v>3</c:v>
                </c:pt>
                <c:pt idx="4">
                  <c:v>11</c:v>
                </c:pt>
                <c:pt idx="5">
                  <c:v>0</c:v>
                </c:pt>
                <c:pt idx="6">
                  <c:v>3</c:v>
                </c:pt>
                <c:pt idx="7">
                  <c:v>5</c:v>
                </c:pt>
                <c:pt idx="8">
                  <c:v>1</c:v>
                </c:pt>
                <c:pt idx="9">
                  <c:v>0</c:v>
                </c:pt>
                <c:pt idx="10">
                  <c:v>2</c:v>
                </c:pt>
                <c:pt idx="11">
                  <c:v>4</c:v>
                </c:pt>
              </c:numCache>
            </c:numRef>
          </c:val>
        </c:ser>
        <c:ser>
          <c:idx val="2"/>
          <c:order val="2"/>
          <c:tx>
            <c:strRef>
              <c:f>Sheet2!$M$2</c:f>
              <c:strCache>
                <c:ptCount val="1"/>
                <c:pt idx="0">
                  <c:v>2016წ.  6 თვე</c:v>
                </c:pt>
              </c:strCache>
            </c:strRef>
          </c:tx>
          <c:invertIfNegative val="0"/>
          <c:cat>
            <c:strRef>
              <c:f>Sheet2!$J$3:$J$14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Sheet2!$M$3:$M$14</c:f>
              <c:numCache>
                <c:formatCode>General</c:formatCode>
                <c:ptCount val="12"/>
                <c:pt idx="0">
                  <c:v>11</c:v>
                </c:pt>
                <c:pt idx="1">
                  <c:v>7</c:v>
                </c:pt>
                <c:pt idx="2">
                  <c:v>4</c:v>
                </c:pt>
                <c:pt idx="3">
                  <c:v>4</c:v>
                </c:pt>
                <c:pt idx="4">
                  <c:v>2</c:v>
                </c:pt>
                <c:pt idx="5">
                  <c:v>0</c:v>
                </c:pt>
                <c:pt idx="6">
                  <c:v>0</c:v>
                </c:pt>
                <c:pt idx="7">
                  <c:v>1</c:v>
                </c:pt>
                <c:pt idx="8">
                  <c:v>0</c:v>
                </c:pt>
                <c:pt idx="9">
                  <c:v>0</c:v>
                </c:pt>
                <c:pt idx="10">
                  <c:v>1</c:v>
                </c:pt>
                <c:pt idx="11">
                  <c:v>0</c:v>
                </c:pt>
              </c:numCache>
            </c:numRef>
          </c:val>
        </c:ser>
        <c:dLbls>
          <c:showLegendKey val="0"/>
          <c:showVal val="0"/>
          <c:showCatName val="0"/>
          <c:showSerName val="0"/>
          <c:showPercent val="0"/>
          <c:showBubbleSize val="0"/>
        </c:dLbls>
        <c:gapWidth val="150"/>
        <c:shape val="box"/>
        <c:axId val="154648576"/>
        <c:axId val="154650112"/>
        <c:axId val="0"/>
      </c:bar3DChart>
      <c:catAx>
        <c:axId val="154648576"/>
        <c:scaling>
          <c:orientation val="minMax"/>
        </c:scaling>
        <c:delete val="0"/>
        <c:axPos val="b"/>
        <c:numFmt formatCode="General" sourceLinked="0"/>
        <c:majorTickMark val="none"/>
        <c:minorTickMark val="none"/>
        <c:tickLblPos val="nextTo"/>
        <c:crossAx val="154650112"/>
        <c:crosses val="autoZero"/>
        <c:auto val="1"/>
        <c:lblAlgn val="ctr"/>
        <c:lblOffset val="100"/>
        <c:noMultiLvlLbl val="0"/>
      </c:catAx>
      <c:valAx>
        <c:axId val="154650112"/>
        <c:scaling>
          <c:orientation val="minMax"/>
        </c:scaling>
        <c:delete val="0"/>
        <c:axPos val="l"/>
        <c:majorGridlines/>
        <c:title>
          <c:tx>
            <c:rich>
              <a:bodyPr/>
              <a:lstStyle/>
              <a:p>
                <a:pPr>
                  <a:defRPr sz="800" b="0"/>
                </a:pPr>
                <a:r>
                  <a:rPr lang="ka-GE" sz="800" b="0"/>
                  <a:t>მივლინებების</a:t>
                </a:r>
                <a:r>
                  <a:rPr lang="ka-GE" sz="800" b="0" baseline="0"/>
                  <a:t> რ-ბა</a:t>
                </a:r>
                <a:endParaRPr lang="en-US" sz="800" b="0"/>
              </a:p>
            </c:rich>
          </c:tx>
          <c:overlay val="0"/>
        </c:title>
        <c:numFmt formatCode="General" sourceLinked="1"/>
        <c:majorTickMark val="out"/>
        <c:minorTickMark val="none"/>
        <c:tickLblPos val="nextTo"/>
        <c:crossAx val="154648576"/>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ka-GE" sz="1050"/>
              <a:t>მივლინებები ქვეყნის ფარგლებს ფარეთ ტერნინგებში მონაწილეობის მიზნით </a:t>
            </a:r>
            <a:endParaRPr lang="en-US" sz="1050"/>
          </a:p>
        </c:rich>
      </c:tx>
      <c:overlay val="0"/>
      <c:spPr>
        <a:noFill/>
        <a:ln>
          <a:noFill/>
        </a:ln>
        <a:effectLst/>
      </c:spPr>
    </c:title>
    <c:autoTitleDeleted val="0"/>
    <c:plotArea>
      <c:layout/>
      <c:barChart>
        <c:barDir val="col"/>
        <c:grouping val="clustered"/>
        <c:varyColors val="0"/>
        <c:ser>
          <c:idx val="0"/>
          <c:order val="0"/>
          <c:tx>
            <c:strRef>
              <c:f>Sheet2!$AH$2</c:f>
              <c:strCache>
                <c:ptCount val="1"/>
                <c:pt idx="0">
                  <c:v>2014წ.</c:v>
                </c:pt>
              </c:strCache>
            </c:strRef>
          </c:tx>
          <c:spPr>
            <a:solidFill>
              <a:schemeClr val="accent1"/>
            </a:solidFill>
            <a:ln>
              <a:noFill/>
            </a:ln>
            <a:effectLst/>
          </c:spPr>
          <c:invertIfNegative val="0"/>
          <c:cat>
            <c:strRef>
              <c:f>Sheet2!$AG$3:$AG$14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Sheet2!$AH$3:$AH$14</c:f>
              <c:numCache>
                <c:formatCode>General</c:formatCode>
                <c:ptCount val="12"/>
                <c:pt idx="0">
                  <c:v>5</c:v>
                </c:pt>
                <c:pt idx="1">
                  <c:v>2</c:v>
                </c:pt>
                <c:pt idx="2">
                  <c:v>3</c:v>
                </c:pt>
                <c:pt idx="3">
                  <c:v>0</c:v>
                </c:pt>
                <c:pt idx="4">
                  <c:v>2</c:v>
                </c:pt>
                <c:pt idx="5">
                  <c:v>0</c:v>
                </c:pt>
                <c:pt idx="6">
                  <c:v>0</c:v>
                </c:pt>
                <c:pt idx="7">
                  <c:v>0</c:v>
                </c:pt>
                <c:pt idx="8">
                  <c:v>0</c:v>
                </c:pt>
                <c:pt idx="9">
                  <c:v>0</c:v>
                </c:pt>
                <c:pt idx="10">
                  <c:v>0</c:v>
                </c:pt>
                <c:pt idx="11">
                  <c:v>0</c:v>
                </c:pt>
              </c:numCache>
            </c:numRef>
          </c:val>
        </c:ser>
        <c:ser>
          <c:idx val="1"/>
          <c:order val="1"/>
          <c:tx>
            <c:strRef>
              <c:f>Sheet2!$AI$2</c:f>
              <c:strCache>
                <c:ptCount val="1"/>
                <c:pt idx="0">
                  <c:v>2015წ. </c:v>
                </c:pt>
              </c:strCache>
            </c:strRef>
          </c:tx>
          <c:spPr>
            <a:solidFill>
              <a:schemeClr val="accent2"/>
            </a:solidFill>
            <a:ln>
              <a:noFill/>
            </a:ln>
            <a:effectLst/>
          </c:spPr>
          <c:invertIfNegative val="0"/>
          <c:cat>
            <c:strRef>
              <c:f>Sheet2!$AG$3:$AG$14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Sheet2!$AI$3:$AI$14</c:f>
              <c:numCache>
                <c:formatCode>General</c:formatCode>
                <c:ptCount val="12"/>
                <c:pt idx="0">
                  <c:v>11</c:v>
                </c:pt>
                <c:pt idx="1">
                  <c:v>1</c:v>
                </c:pt>
                <c:pt idx="2">
                  <c:v>5</c:v>
                </c:pt>
                <c:pt idx="3">
                  <c:v>0</c:v>
                </c:pt>
                <c:pt idx="4">
                  <c:v>3</c:v>
                </c:pt>
                <c:pt idx="5">
                  <c:v>0</c:v>
                </c:pt>
                <c:pt idx="6">
                  <c:v>0</c:v>
                </c:pt>
                <c:pt idx="7">
                  <c:v>0</c:v>
                </c:pt>
                <c:pt idx="8">
                  <c:v>0</c:v>
                </c:pt>
                <c:pt idx="9">
                  <c:v>0</c:v>
                </c:pt>
                <c:pt idx="10">
                  <c:v>0</c:v>
                </c:pt>
                <c:pt idx="11">
                  <c:v>0</c:v>
                </c:pt>
              </c:numCache>
            </c:numRef>
          </c:val>
        </c:ser>
        <c:ser>
          <c:idx val="2"/>
          <c:order val="2"/>
          <c:tx>
            <c:strRef>
              <c:f>Sheet2!$AJ$2</c:f>
              <c:strCache>
                <c:ptCount val="1"/>
                <c:pt idx="0">
                  <c:v>2016წ.  6 თვე</c:v>
                </c:pt>
              </c:strCache>
            </c:strRef>
          </c:tx>
          <c:spPr>
            <a:solidFill>
              <a:schemeClr val="accent3"/>
            </a:solidFill>
            <a:ln>
              <a:noFill/>
            </a:ln>
            <a:effectLst/>
          </c:spPr>
          <c:invertIfNegative val="0"/>
          <c:cat>
            <c:strRef>
              <c:f>Sheet2!$AG$3:$AG$14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Sheet2!$AJ$3:$AJ$14</c:f>
              <c:numCache>
                <c:formatCode>General</c:formatCode>
                <c:ptCount val="12"/>
                <c:pt idx="0">
                  <c:v>6</c:v>
                </c:pt>
                <c:pt idx="1">
                  <c:v>2</c:v>
                </c:pt>
                <c:pt idx="2">
                  <c:v>2</c:v>
                </c:pt>
                <c:pt idx="3">
                  <c:v>0</c:v>
                </c:pt>
                <c:pt idx="4">
                  <c:v>1</c:v>
                </c:pt>
                <c:pt idx="5">
                  <c:v>1</c:v>
                </c:pt>
                <c:pt idx="6">
                  <c:v>0</c:v>
                </c:pt>
                <c:pt idx="7">
                  <c:v>0</c:v>
                </c:pt>
                <c:pt idx="8">
                  <c:v>0</c:v>
                </c:pt>
                <c:pt idx="9">
                  <c:v>0</c:v>
                </c:pt>
                <c:pt idx="10">
                  <c:v>0</c:v>
                </c:pt>
                <c:pt idx="11">
                  <c:v>1</c:v>
                </c:pt>
              </c:numCache>
            </c:numRef>
          </c:val>
        </c:ser>
        <c:dLbls>
          <c:showLegendKey val="0"/>
          <c:showVal val="0"/>
          <c:showCatName val="0"/>
          <c:showSerName val="0"/>
          <c:showPercent val="0"/>
          <c:showBubbleSize val="0"/>
        </c:dLbls>
        <c:gapWidth val="150"/>
        <c:axId val="154627456"/>
        <c:axId val="159143040"/>
      </c:barChart>
      <c:catAx>
        <c:axId val="15462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143040"/>
        <c:crosses val="autoZero"/>
        <c:auto val="1"/>
        <c:lblAlgn val="ctr"/>
        <c:lblOffset val="100"/>
        <c:noMultiLvlLbl val="0"/>
      </c:catAx>
      <c:valAx>
        <c:axId val="159143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ka-GE" sz="800"/>
                  <a:t>მივლინებების რ-ბა</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4627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ka-GE" sz="1000" b="0">
                <a:solidFill>
                  <a:sysClr val="windowText" lastClr="000000"/>
                </a:solidFill>
              </a:rPr>
              <a:t>მივლინებები ქვეყნის</a:t>
            </a:r>
            <a:r>
              <a:rPr lang="ka-GE" sz="1000" b="0" baseline="0">
                <a:solidFill>
                  <a:sysClr val="windowText" lastClr="000000"/>
                </a:solidFill>
              </a:rPr>
              <a:t> შიგნით</a:t>
            </a:r>
            <a:r>
              <a:rPr lang="ka-GE" sz="1000" b="0">
                <a:solidFill>
                  <a:sysClr val="windowText" lastClr="000000"/>
                </a:solidFill>
              </a:rPr>
              <a:t> </a:t>
            </a:r>
            <a:r>
              <a:rPr lang="ka-GE" sz="1000" b="0" i="0" u="none" strike="noStrike" baseline="0">
                <a:solidFill>
                  <a:sysClr val="windowText" lastClr="000000"/>
                </a:solidFill>
                <a:effectLst/>
              </a:rPr>
              <a:t>ტრენინგებში მონაწილეობის მიზნით</a:t>
            </a:r>
            <a:r>
              <a:rPr lang="ka-GE" sz="1000" b="0">
                <a:solidFill>
                  <a:sysClr val="windowText" lastClr="000000"/>
                </a:solidFill>
              </a:rPr>
              <a:t> </a:t>
            </a:r>
            <a:endParaRPr lang="en-US" sz="1000" b="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Sheet2!$R$2</c:f>
              <c:strCache>
                <c:ptCount val="1"/>
                <c:pt idx="0">
                  <c:v>2014წ.</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Sheet2!$Q$3:$Q$14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Sheet2!$R$3:$R$14</c:f>
              <c:numCache>
                <c:formatCode>General</c:formatCode>
                <c:ptCount val="12"/>
                <c:pt idx="0">
                  <c:v>0</c:v>
                </c:pt>
                <c:pt idx="1">
                  <c:v>0</c:v>
                </c:pt>
                <c:pt idx="2">
                  <c:v>0</c:v>
                </c:pt>
                <c:pt idx="3">
                  <c:v>0</c:v>
                </c:pt>
                <c:pt idx="4">
                  <c:v>4</c:v>
                </c:pt>
                <c:pt idx="5">
                  <c:v>0</c:v>
                </c:pt>
                <c:pt idx="6">
                  <c:v>0</c:v>
                </c:pt>
                <c:pt idx="7">
                  <c:v>0</c:v>
                </c:pt>
                <c:pt idx="8">
                  <c:v>0</c:v>
                </c:pt>
                <c:pt idx="9">
                  <c:v>0</c:v>
                </c:pt>
                <c:pt idx="10">
                  <c:v>0</c:v>
                </c:pt>
                <c:pt idx="11">
                  <c:v>0</c:v>
                </c:pt>
              </c:numCache>
            </c:numRef>
          </c:val>
        </c:ser>
        <c:ser>
          <c:idx val="1"/>
          <c:order val="1"/>
          <c:tx>
            <c:strRef>
              <c:f>Sheet2!$S$2</c:f>
              <c:strCache>
                <c:ptCount val="1"/>
                <c:pt idx="0">
                  <c:v>2015წ.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Sheet2!$Q$3:$Q$14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Sheet2!$S$3:$S$14</c:f>
              <c:numCache>
                <c:formatCode>General</c:formatCode>
                <c:ptCount val="12"/>
                <c:pt idx="0">
                  <c:v>3</c:v>
                </c:pt>
                <c:pt idx="1">
                  <c:v>0</c:v>
                </c:pt>
                <c:pt idx="2">
                  <c:v>2</c:v>
                </c:pt>
                <c:pt idx="3">
                  <c:v>0</c:v>
                </c:pt>
                <c:pt idx="4">
                  <c:v>1</c:v>
                </c:pt>
                <c:pt idx="5">
                  <c:v>0</c:v>
                </c:pt>
                <c:pt idx="6">
                  <c:v>2</c:v>
                </c:pt>
                <c:pt idx="7">
                  <c:v>0</c:v>
                </c:pt>
                <c:pt idx="8">
                  <c:v>0</c:v>
                </c:pt>
                <c:pt idx="9">
                  <c:v>0</c:v>
                </c:pt>
                <c:pt idx="10">
                  <c:v>1</c:v>
                </c:pt>
                <c:pt idx="11">
                  <c:v>0</c:v>
                </c:pt>
              </c:numCache>
            </c:numRef>
          </c:val>
        </c:ser>
        <c:ser>
          <c:idx val="2"/>
          <c:order val="2"/>
          <c:tx>
            <c:strRef>
              <c:f>Sheet2!$T$2</c:f>
              <c:strCache>
                <c:ptCount val="1"/>
                <c:pt idx="0">
                  <c:v>2016წ.  6 თვე</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Sheet2!$Q$3:$Q$14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Sheet2!$T$3:$T$14</c:f>
              <c:numCache>
                <c:formatCode>General</c:formatCode>
                <c:ptCount val="12"/>
                <c:pt idx="0">
                  <c:v>1</c:v>
                </c:pt>
                <c:pt idx="1">
                  <c:v>1</c:v>
                </c:pt>
                <c:pt idx="2">
                  <c:v>3</c:v>
                </c:pt>
                <c:pt idx="3">
                  <c:v>0</c:v>
                </c:pt>
                <c:pt idx="4">
                  <c:v>0</c:v>
                </c:pt>
                <c:pt idx="5">
                  <c:v>0</c:v>
                </c:pt>
                <c:pt idx="6">
                  <c:v>1</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159153536"/>
        <c:axId val="162366592"/>
      </c:barChart>
      <c:catAx>
        <c:axId val="1591535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2366592"/>
        <c:crosses val="autoZero"/>
        <c:auto val="1"/>
        <c:lblAlgn val="ctr"/>
        <c:lblOffset val="100"/>
        <c:noMultiLvlLbl val="0"/>
      </c:catAx>
      <c:valAx>
        <c:axId val="1623665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ka-GE" sz="800" b="0">
                    <a:solidFill>
                      <a:sysClr val="windowText" lastClr="000000"/>
                    </a:solidFill>
                  </a:rPr>
                  <a:t>მივლინებების რ-ბა</a:t>
                </a:r>
                <a:endParaRPr lang="en-US" sz="800" b="0">
                  <a:solidFill>
                    <a:sysClr val="windowText" lastClr="000000"/>
                  </a:solidFill>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1535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b="0"/>
              <a:t>მივლინებები ქვეყნის ფარგლებს გარეთ საბიუჯეტო დაფინანსებით</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Sheet1!$AF$16</c:f>
              <c:strCache>
                <c:ptCount val="1"/>
                <c:pt idx="0">
                  <c:v>2014</c:v>
                </c:pt>
              </c:strCache>
            </c:strRef>
          </c:tx>
          <c:invertIfNegative val="0"/>
          <c:cat>
            <c:strRef>
              <c:f>Sheet1!$AE$17:$AE$28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Sheet1!$AF$17:$AF$28</c:f>
              <c:numCache>
                <c:formatCode>General</c:formatCode>
                <c:ptCount val="12"/>
                <c:pt idx="0">
                  <c:v>0</c:v>
                </c:pt>
                <c:pt idx="1">
                  <c:v>0</c:v>
                </c:pt>
                <c:pt idx="2">
                  <c:v>1</c:v>
                </c:pt>
                <c:pt idx="3">
                  <c:v>0</c:v>
                </c:pt>
                <c:pt idx="4">
                  <c:v>2</c:v>
                </c:pt>
                <c:pt idx="5">
                  <c:v>0</c:v>
                </c:pt>
                <c:pt idx="6">
                  <c:v>0</c:v>
                </c:pt>
                <c:pt idx="7">
                  <c:v>0</c:v>
                </c:pt>
                <c:pt idx="8">
                  <c:v>0</c:v>
                </c:pt>
                <c:pt idx="9">
                  <c:v>0</c:v>
                </c:pt>
                <c:pt idx="10">
                  <c:v>0</c:v>
                </c:pt>
                <c:pt idx="11">
                  <c:v>0</c:v>
                </c:pt>
              </c:numCache>
            </c:numRef>
          </c:val>
        </c:ser>
        <c:ser>
          <c:idx val="1"/>
          <c:order val="1"/>
          <c:tx>
            <c:strRef>
              <c:f>Sheet1!$AG$16</c:f>
              <c:strCache>
                <c:ptCount val="1"/>
                <c:pt idx="0">
                  <c:v>2015</c:v>
                </c:pt>
              </c:strCache>
            </c:strRef>
          </c:tx>
          <c:invertIfNegative val="0"/>
          <c:cat>
            <c:strRef>
              <c:f>Sheet1!$AE$17:$AE$28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Sheet1!$AG$17:$AG$28</c:f>
              <c:numCache>
                <c:formatCode>General</c:formatCode>
                <c:ptCount val="12"/>
                <c:pt idx="0">
                  <c:v>4</c:v>
                </c:pt>
                <c:pt idx="1">
                  <c:v>1</c:v>
                </c:pt>
                <c:pt idx="2">
                  <c:v>2</c:v>
                </c:pt>
                <c:pt idx="3">
                  <c:v>2</c:v>
                </c:pt>
                <c:pt idx="4">
                  <c:v>1</c:v>
                </c:pt>
                <c:pt idx="5">
                  <c:v>0</c:v>
                </c:pt>
                <c:pt idx="6">
                  <c:v>0</c:v>
                </c:pt>
                <c:pt idx="7">
                  <c:v>0</c:v>
                </c:pt>
                <c:pt idx="8">
                  <c:v>1</c:v>
                </c:pt>
                <c:pt idx="9">
                  <c:v>0</c:v>
                </c:pt>
                <c:pt idx="10">
                  <c:v>1</c:v>
                </c:pt>
                <c:pt idx="11">
                  <c:v>0</c:v>
                </c:pt>
              </c:numCache>
            </c:numRef>
          </c:val>
        </c:ser>
        <c:ser>
          <c:idx val="2"/>
          <c:order val="2"/>
          <c:tx>
            <c:strRef>
              <c:f>Sheet1!$AH$16</c:f>
              <c:strCache>
                <c:ptCount val="1"/>
                <c:pt idx="0">
                  <c:v>2016 (6 თვე)</c:v>
                </c:pt>
              </c:strCache>
            </c:strRef>
          </c:tx>
          <c:spPr>
            <a:ln>
              <a:solidFill>
                <a:schemeClr val="bg1"/>
              </a:solidFill>
            </a:ln>
          </c:spPr>
          <c:invertIfNegative val="0"/>
          <c:cat>
            <c:strRef>
              <c:f>Sheet1!$AE$17:$AE$28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Sheet1!$AH$17:$AH$28</c:f>
              <c:numCache>
                <c:formatCode>General</c:formatCode>
                <c:ptCount val="12"/>
                <c:pt idx="0">
                  <c:v>2</c:v>
                </c:pt>
                <c:pt idx="1">
                  <c:v>1</c:v>
                </c:pt>
                <c:pt idx="2">
                  <c:v>1</c:v>
                </c:pt>
                <c:pt idx="3">
                  <c:v>0</c:v>
                </c:pt>
                <c:pt idx="4">
                  <c:v>1</c:v>
                </c:pt>
                <c:pt idx="5">
                  <c:v>0</c:v>
                </c:pt>
                <c:pt idx="6">
                  <c:v>0</c:v>
                </c:pt>
                <c:pt idx="7">
                  <c:v>0</c:v>
                </c:pt>
                <c:pt idx="8">
                  <c:v>1</c:v>
                </c:pt>
                <c:pt idx="9">
                  <c:v>0</c:v>
                </c:pt>
                <c:pt idx="10">
                  <c:v>0</c:v>
                </c:pt>
                <c:pt idx="11">
                  <c:v>0</c:v>
                </c:pt>
              </c:numCache>
            </c:numRef>
          </c:val>
        </c:ser>
        <c:dLbls>
          <c:showLegendKey val="0"/>
          <c:showVal val="0"/>
          <c:showCatName val="0"/>
          <c:showSerName val="0"/>
          <c:showPercent val="0"/>
          <c:showBubbleSize val="0"/>
        </c:dLbls>
        <c:gapWidth val="150"/>
        <c:shape val="box"/>
        <c:axId val="154170496"/>
        <c:axId val="154172032"/>
        <c:axId val="0"/>
      </c:bar3DChart>
      <c:catAx>
        <c:axId val="154170496"/>
        <c:scaling>
          <c:orientation val="minMax"/>
        </c:scaling>
        <c:delete val="0"/>
        <c:axPos val="b"/>
        <c:numFmt formatCode="General" sourceLinked="0"/>
        <c:majorTickMark val="none"/>
        <c:minorTickMark val="none"/>
        <c:tickLblPos val="nextTo"/>
        <c:crossAx val="154172032"/>
        <c:crosses val="autoZero"/>
        <c:auto val="1"/>
        <c:lblAlgn val="ctr"/>
        <c:lblOffset val="100"/>
        <c:noMultiLvlLbl val="0"/>
      </c:catAx>
      <c:valAx>
        <c:axId val="154172032"/>
        <c:scaling>
          <c:orientation val="minMax"/>
        </c:scaling>
        <c:delete val="0"/>
        <c:axPos val="l"/>
        <c:majorGridlines/>
        <c:title>
          <c:tx>
            <c:rich>
              <a:bodyPr/>
              <a:lstStyle/>
              <a:p>
                <a:pPr>
                  <a:defRPr sz="800" b="0"/>
                </a:pPr>
                <a:r>
                  <a:rPr lang="ka-GE" sz="800" b="0"/>
                  <a:t>მივლინებების რ-ბა</a:t>
                </a:r>
              </a:p>
            </c:rich>
          </c:tx>
          <c:overlay val="0"/>
        </c:title>
        <c:numFmt formatCode="General" sourceLinked="1"/>
        <c:majorTickMark val="out"/>
        <c:minorTickMark val="none"/>
        <c:tickLblPos val="nextTo"/>
        <c:crossAx val="154170496"/>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b="0"/>
            </a:pPr>
            <a:r>
              <a:rPr lang="ka-GE" sz="1000" b="0"/>
              <a:t>მივლინებები  ქვეყნის შიგნით საბიუჯეტო დაფინანსებით</a:t>
            </a:r>
          </a:p>
          <a:p>
            <a:pPr algn="ctr">
              <a:defRPr sz="1000" b="0"/>
            </a:pPr>
            <a:endParaRPr lang="ka-GE" sz="1000" b="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Sheet1!$BN$14</c:f>
              <c:strCache>
                <c:ptCount val="1"/>
                <c:pt idx="0">
                  <c:v>2014</c:v>
                </c:pt>
              </c:strCache>
            </c:strRef>
          </c:tx>
          <c:invertIfNegative val="0"/>
          <c:cat>
            <c:strRef>
              <c:f>Sheet1!$BM$15:$BM$26</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Sheet1!$BN$15:$BN$26</c:f>
              <c:numCache>
                <c:formatCode>General</c:formatCode>
                <c:ptCount val="12"/>
                <c:pt idx="0">
                  <c:v>17</c:v>
                </c:pt>
                <c:pt idx="1">
                  <c:v>42</c:v>
                </c:pt>
                <c:pt idx="2">
                  <c:v>11</c:v>
                </c:pt>
                <c:pt idx="3">
                  <c:v>62</c:v>
                </c:pt>
                <c:pt idx="4">
                  <c:v>39</c:v>
                </c:pt>
                <c:pt idx="5">
                  <c:v>0</c:v>
                </c:pt>
                <c:pt idx="6">
                  <c:v>14</c:v>
                </c:pt>
                <c:pt idx="7">
                  <c:v>32</c:v>
                </c:pt>
                <c:pt idx="8">
                  <c:v>1</c:v>
                </c:pt>
                <c:pt idx="9">
                  <c:v>5</c:v>
                </c:pt>
                <c:pt idx="10">
                  <c:v>0</c:v>
                </c:pt>
                <c:pt idx="11">
                  <c:v>0</c:v>
                </c:pt>
              </c:numCache>
            </c:numRef>
          </c:val>
        </c:ser>
        <c:ser>
          <c:idx val="1"/>
          <c:order val="1"/>
          <c:tx>
            <c:strRef>
              <c:f>Sheet1!$BO$14</c:f>
              <c:strCache>
                <c:ptCount val="1"/>
                <c:pt idx="0">
                  <c:v>2015</c:v>
                </c:pt>
              </c:strCache>
            </c:strRef>
          </c:tx>
          <c:invertIfNegative val="0"/>
          <c:cat>
            <c:strRef>
              <c:f>Sheet1!$BM$15:$BM$26</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Sheet1!$BO$15:$BO$26</c:f>
              <c:numCache>
                <c:formatCode>General</c:formatCode>
                <c:ptCount val="12"/>
                <c:pt idx="0">
                  <c:v>18</c:v>
                </c:pt>
                <c:pt idx="1">
                  <c:v>75</c:v>
                </c:pt>
                <c:pt idx="2">
                  <c:v>15</c:v>
                </c:pt>
                <c:pt idx="3">
                  <c:v>49</c:v>
                </c:pt>
                <c:pt idx="4">
                  <c:v>36</c:v>
                </c:pt>
                <c:pt idx="5">
                  <c:v>0</c:v>
                </c:pt>
                <c:pt idx="6">
                  <c:v>10</c:v>
                </c:pt>
                <c:pt idx="7">
                  <c:v>40</c:v>
                </c:pt>
                <c:pt idx="8">
                  <c:v>1</c:v>
                </c:pt>
                <c:pt idx="9">
                  <c:v>8</c:v>
                </c:pt>
                <c:pt idx="10">
                  <c:v>0</c:v>
                </c:pt>
                <c:pt idx="11">
                  <c:v>4</c:v>
                </c:pt>
              </c:numCache>
            </c:numRef>
          </c:val>
        </c:ser>
        <c:ser>
          <c:idx val="2"/>
          <c:order val="2"/>
          <c:tx>
            <c:strRef>
              <c:f>Sheet1!$BP$14</c:f>
              <c:strCache>
                <c:ptCount val="1"/>
                <c:pt idx="0">
                  <c:v>2016 (6 თვე)</c:v>
                </c:pt>
              </c:strCache>
            </c:strRef>
          </c:tx>
          <c:invertIfNegative val="0"/>
          <c:cat>
            <c:strRef>
              <c:f>Sheet1!$BM$15:$BM$26</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Sheet1!$BP$15:$BP$26</c:f>
              <c:numCache>
                <c:formatCode>General</c:formatCode>
                <c:ptCount val="12"/>
                <c:pt idx="0">
                  <c:v>10</c:v>
                </c:pt>
                <c:pt idx="1">
                  <c:v>25</c:v>
                </c:pt>
                <c:pt idx="2">
                  <c:v>9</c:v>
                </c:pt>
                <c:pt idx="3">
                  <c:v>21</c:v>
                </c:pt>
                <c:pt idx="4">
                  <c:v>18</c:v>
                </c:pt>
                <c:pt idx="5">
                  <c:v>56</c:v>
                </c:pt>
                <c:pt idx="6">
                  <c:v>4</c:v>
                </c:pt>
                <c:pt idx="7">
                  <c:v>54</c:v>
                </c:pt>
                <c:pt idx="8">
                  <c:v>0</c:v>
                </c:pt>
                <c:pt idx="9">
                  <c:v>0</c:v>
                </c:pt>
                <c:pt idx="10">
                  <c:v>0</c:v>
                </c:pt>
                <c:pt idx="11">
                  <c:v>0</c:v>
                </c:pt>
              </c:numCache>
            </c:numRef>
          </c:val>
        </c:ser>
        <c:dLbls>
          <c:showLegendKey val="0"/>
          <c:showVal val="0"/>
          <c:showCatName val="0"/>
          <c:showSerName val="0"/>
          <c:showPercent val="0"/>
          <c:showBubbleSize val="0"/>
        </c:dLbls>
        <c:gapWidth val="150"/>
        <c:shape val="box"/>
        <c:axId val="154199168"/>
        <c:axId val="154200704"/>
        <c:axId val="0"/>
      </c:bar3DChart>
      <c:catAx>
        <c:axId val="154199168"/>
        <c:scaling>
          <c:orientation val="minMax"/>
        </c:scaling>
        <c:delete val="0"/>
        <c:axPos val="b"/>
        <c:numFmt formatCode="General" sourceLinked="0"/>
        <c:majorTickMark val="none"/>
        <c:minorTickMark val="none"/>
        <c:tickLblPos val="nextTo"/>
        <c:crossAx val="154200704"/>
        <c:crosses val="autoZero"/>
        <c:auto val="1"/>
        <c:lblAlgn val="ctr"/>
        <c:lblOffset val="100"/>
        <c:noMultiLvlLbl val="0"/>
      </c:catAx>
      <c:valAx>
        <c:axId val="154200704"/>
        <c:scaling>
          <c:orientation val="minMax"/>
        </c:scaling>
        <c:delete val="0"/>
        <c:axPos val="l"/>
        <c:majorGridlines/>
        <c:title>
          <c:tx>
            <c:rich>
              <a:bodyPr/>
              <a:lstStyle/>
              <a:p>
                <a:pPr>
                  <a:defRPr sz="800" b="0"/>
                </a:pPr>
                <a:r>
                  <a:rPr lang="ka-GE" sz="800" b="0"/>
                  <a:t>მივლინებების რ-ბა</a:t>
                </a:r>
                <a:endParaRPr lang="en-US" sz="800" b="0"/>
              </a:p>
            </c:rich>
          </c:tx>
          <c:overlay val="0"/>
        </c:title>
        <c:numFmt formatCode="General" sourceLinked="1"/>
        <c:majorTickMark val="out"/>
        <c:minorTickMark val="none"/>
        <c:tickLblPos val="nextTo"/>
        <c:crossAx val="154199168"/>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ka-GE" sz="1000" b="0"/>
              <a:t>მივლინებები ქვეყნის ფარგლებს გარეთ თანადაფინანსებით</a:t>
            </a:r>
            <a:endParaRPr lang="en-US" sz="1000" b="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Sheet1!$AZ$16</c:f>
              <c:strCache>
                <c:ptCount val="1"/>
                <c:pt idx="0">
                  <c:v>2014</c:v>
                </c:pt>
              </c:strCache>
            </c:strRef>
          </c:tx>
          <c:invertIfNegative val="0"/>
          <c:cat>
            <c:strRef>
              <c:f>Sheet1!$AY$17:$AY$28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Sheet1!$AZ$17:$AZ$28</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ser>
          <c:idx val="1"/>
          <c:order val="1"/>
          <c:tx>
            <c:strRef>
              <c:f>Sheet1!$BA$16</c:f>
              <c:strCache>
                <c:ptCount val="1"/>
                <c:pt idx="0">
                  <c:v>2015</c:v>
                </c:pt>
              </c:strCache>
            </c:strRef>
          </c:tx>
          <c:invertIfNegative val="0"/>
          <c:cat>
            <c:strRef>
              <c:f>Sheet1!$AY$17:$AY$28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Sheet1!$BA$17:$BA$28</c:f>
              <c:numCache>
                <c:formatCode>General</c:formatCode>
                <c:ptCount val="12"/>
                <c:pt idx="0">
                  <c:v>2</c:v>
                </c:pt>
                <c:pt idx="1">
                  <c:v>3</c:v>
                </c:pt>
                <c:pt idx="2">
                  <c:v>0</c:v>
                </c:pt>
                <c:pt idx="3">
                  <c:v>0</c:v>
                </c:pt>
                <c:pt idx="4">
                  <c:v>2</c:v>
                </c:pt>
                <c:pt idx="5">
                  <c:v>0</c:v>
                </c:pt>
                <c:pt idx="6">
                  <c:v>0</c:v>
                </c:pt>
                <c:pt idx="7">
                  <c:v>0</c:v>
                </c:pt>
                <c:pt idx="8">
                  <c:v>0</c:v>
                </c:pt>
                <c:pt idx="9">
                  <c:v>0</c:v>
                </c:pt>
                <c:pt idx="10">
                  <c:v>0</c:v>
                </c:pt>
                <c:pt idx="11">
                  <c:v>0</c:v>
                </c:pt>
              </c:numCache>
            </c:numRef>
          </c:val>
        </c:ser>
        <c:ser>
          <c:idx val="2"/>
          <c:order val="2"/>
          <c:tx>
            <c:strRef>
              <c:f>Sheet1!$BB$16</c:f>
              <c:strCache>
                <c:ptCount val="1"/>
                <c:pt idx="0">
                  <c:v>2016 (6 თვე)</c:v>
                </c:pt>
              </c:strCache>
            </c:strRef>
          </c:tx>
          <c:invertIfNegative val="0"/>
          <c:cat>
            <c:strRef>
              <c:f>Sheet1!$AY$17:$AY$28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Sheet1!$BB$17:$BB$28</c:f>
              <c:numCache>
                <c:formatCode>General</c:formatCode>
                <c:ptCount val="12"/>
                <c:pt idx="0">
                  <c:v>3</c:v>
                </c:pt>
                <c:pt idx="1">
                  <c:v>0</c:v>
                </c:pt>
                <c:pt idx="2">
                  <c:v>1</c:v>
                </c:pt>
                <c:pt idx="3">
                  <c:v>0</c:v>
                </c:pt>
                <c:pt idx="4">
                  <c:v>1</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shape val="box"/>
        <c:axId val="154215552"/>
        <c:axId val="154217088"/>
        <c:axId val="0"/>
      </c:bar3DChart>
      <c:catAx>
        <c:axId val="154215552"/>
        <c:scaling>
          <c:orientation val="minMax"/>
        </c:scaling>
        <c:delete val="0"/>
        <c:axPos val="b"/>
        <c:numFmt formatCode="General" sourceLinked="0"/>
        <c:majorTickMark val="none"/>
        <c:minorTickMark val="none"/>
        <c:tickLblPos val="nextTo"/>
        <c:crossAx val="154217088"/>
        <c:crosses val="autoZero"/>
        <c:auto val="1"/>
        <c:lblAlgn val="ctr"/>
        <c:lblOffset val="100"/>
        <c:noMultiLvlLbl val="0"/>
      </c:catAx>
      <c:valAx>
        <c:axId val="154217088"/>
        <c:scaling>
          <c:orientation val="minMax"/>
        </c:scaling>
        <c:delete val="0"/>
        <c:axPos val="l"/>
        <c:majorGridlines/>
        <c:title>
          <c:tx>
            <c:rich>
              <a:bodyPr/>
              <a:lstStyle/>
              <a:p>
                <a:pPr>
                  <a:defRPr sz="800" b="0"/>
                </a:pPr>
                <a:r>
                  <a:rPr lang="ka-GE" sz="800" b="0"/>
                  <a:t>მივლინებების</a:t>
                </a:r>
                <a:r>
                  <a:rPr lang="ka-GE" sz="800" b="0" baseline="0"/>
                  <a:t> რ-ბა</a:t>
                </a:r>
                <a:endParaRPr lang="en-US" sz="800" b="0"/>
              </a:p>
            </c:rich>
          </c:tx>
          <c:overlay val="0"/>
        </c:title>
        <c:numFmt formatCode="General" sourceLinked="1"/>
        <c:majorTickMark val="out"/>
        <c:minorTickMark val="none"/>
        <c:tickLblPos val="nextTo"/>
        <c:crossAx val="154215552"/>
        <c:crosses val="autoZero"/>
        <c:crossBetween val="between"/>
      </c:valAx>
    </c:plotArea>
    <c:legend>
      <c:legendPos val="r"/>
      <c:overlay val="0"/>
    </c:legend>
    <c:plotVisOnly val="1"/>
    <c:dispBlanksAs val="gap"/>
    <c:showDLblsOverMax val="0"/>
  </c:chart>
  <c:spPr>
    <a:ln>
      <a:solidFill>
        <a:schemeClr val="bg1"/>
      </a:solidFill>
    </a:ln>
  </c:spPr>
  <c:txPr>
    <a:bodyPr/>
    <a:lstStyle/>
    <a:p>
      <a:pPr>
        <a:defRPr sz="10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0" i="0" baseline="0">
                <a:effectLst/>
              </a:rPr>
              <a:t>მივლინებები ქვეყნის შიგნით თანადაფინანსებით</a:t>
            </a:r>
            <a:endParaRPr lang="en-US" sz="10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Sheet1!$AK$16</c:f>
              <c:strCache>
                <c:ptCount val="1"/>
                <c:pt idx="0">
                  <c:v>2014</c:v>
                </c:pt>
              </c:strCache>
            </c:strRef>
          </c:tx>
          <c:invertIfNegative val="0"/>
          <c:cat>
            <c:strRef>
              <c:f>Sheet1!$AJ$17:$AJ$28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Sheet1!$AK$17:$AK$28</c:f>
              <c:numCache>
                <c:formatCode>General</c:formatCode>
                <c:ptCount val="12"/>
                <c:pt idx="0">
                  <c:v>3</c:v>
                </c:pt>
                <c:pt idx="1">
                  <c:v>1</c:v>
                </c:pt>
                <c:pt idx="2">
                  <c:v>0</c:v>
                </c:pt>
                <c:pt idx="3">
                  <c:v>2</c:v>
                </c:pt>
                <c:pt idx="4">
                  <c:v>2</c:v>
                </c:pt>
                <c:pt idx="5">
                  <c:v>0</c:v>
                </c:pt>
                <c:pt idx="6">
                  <c:v>0</c:v>
                </c:pt>
                <c:pt idx="7">
                  <c:v>0</c:v>
                </c:pt>
                <c:pt idx="8">
                  <c:v>0</c:v>
                </c:pt>
                <c:pt idx="9">
                  <c:v>0</c:v>
                </c:pt>
                <c:pt idx="10">
                  <c:v>0</c:v>
                </c:pt>
                <c:pt idx="11">
                  <c:v>0</c:v>
                </c:pt>
              </c:numCache>
            </c:numRef>
          </c:val>
        </c:ser>
        <c:ser>
          <c:idx val="1"/>
          <c:order val="1"/>
          <c:tx>
            <c:strRef>
              <c:f>Sheet1!$AL$16</c:f>
              <c:strCache>
                <c:ptCount val="1"/>
                <c:pt idx="0">
                  <c:v>2015</c:v>
                </c:pt>
              </c:strCache>
            </c:strRef>
          </c:tx>
          <c:invertIfNegative val="0"/>
          <c:cat>
            <c:strRef>
              <c:f>Sheet1!$AJ$17:$AJ$28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Sheet1!$AL$17:$AL$28</c:f>
              <c:numCache>
                <c:formatCode>General</c:formatCode>
                <c:ptCount val="12"/>
                <c:pt idx="0">
                  <c:v>5</c:v>
                </c:pt>
                <c:pt idx="1">
                  <c:v>11</c:v>
                </c:pt>
                <c:pt idx="2">
                  <c:v>1</c:v>
                </c:pt>
                <c:pt idx="3">
                  <c:v>0</c:v>
                </c:pt>
                <c:pt idx="4">
                  <c:v>0</c:v>
                </c:pt>
                <c:pt idx="5">
                  <c:v>0</c:v>
                </c:pt>
                <c:pt idx="6">
                  <c:v>0</c:v>
                </c:pt>
                <c:pt idx="7">
                  <c:v>5</c:v>
                </c:pt>
                <c:pt idx="8">
                  <c:v>0</c:v>
                </c:pt>
                <c:pt idx="9">
                  <c:v>0</c:v>
                </c:pt>
                <c:pt idx="10">
                  <c:v>1</c:v>
                </c:pt>
                <c:pt idx="11">
                  <c:v>0</c:v>
                </c:pt>
              </c:numCache>
            </c:numRef>
          </c:val>
        </c:ser>
        <c:ser>
          <c:idx val="2"/>
          <c:order val="2"/>
          <c:tx>
            <c:strRef>
              <c:f>Sheet1!$AM$16</c:f>
              <c:strCache>
                <c:ptCount val="1"/>
                <c:pt idx="0">
                  <c:v>2016 (6 თვე)</c:v>
                </c:pt>
              </c:strCache>
            </c:strRef>
          </c:tx>
          <c:invertIfNegative val="0"/>
          <c:cat>
            <c:strRef>
              <c:f>Sheet1!$AJ$17:$AJ$28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Sheet1!$AM$17:$AM$28</c:f>
              <c:numCache>
                <c:formatCode>General</c:formatCode>
                <c:ptCount val="12"/>
                <c:pt idx="0">
                  <c:v>3</c:v>
                </c:pt>
                <c:pt idx="1">
                  <c:v>3</c:v>
                </c:pt>
                <c:pt idx="2">
                  <c:v>3</c:v>
                </c:pt>
                <c:pt idx="3">
                  <c:v>1</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shape val="box"/>
        <c:axId val="154240128"/>
        <c:axId val="154241664"/>
        <c:axId val="0"/>
      </c:bar3DChart>
      <c:catAx>
        <c:axId val="154240128"/>
        <c:scaling>
          <c:orientation val="minMax"/>
        </c:scaling>
        <c:delete val="0"/>
        <c:axPos val="b"/>
        <c:numFmt formatCode="General" sourceLinked="0"/>
        <c:majorTickMark val="none"/>
        <c:minorTickMark val="none"/>
        <c:tickLblPos val="nextTo"/>
        <c:crossAx val="154241664"/>
        <c:crosses val="autoZero"/>
        <c:auto val="1"/>
        <c:lblAlgn val="ctr"/>
        <c:lblOffset val="100"/>
        <c:noMultiLvlLbl val="0"/>
      </c:catAx>
      <c:valAx>
        <c:axId val="154241664"/>
        <c:scaling>
          <c:orientation val="minMax"/>
        </c:scaling>
        <c:delete val="0"/>
        <c:axPos val="l"/>
        <c:majorGridlines/>
        <c:title>
          <c:tx>
            <c:rich>
              <a:bodyPr/>
              <a:lstStyle/>
              <a:p>
                <a:pPr>
                  <a:defRPr sz="800" b="0"/>
                </a:pPr>
                <a:r>
                  <a:rPr lang="ka-GE" sz="800" b="0"/>
                  <a:t>მივლინებების</a:t>
                </a:r>
                <a:r>
                  <a:rPr lang="ka-GE" sz="800" b="0" baseline="0"/>
                  <a:t> რ-ბა</a:t>
                </a:r>
                <a:endParaRPr lang="en-US" sz="800" b="0"/>
              </a:p>
            </c:rich>
          </c:tx>
          <c:overlay val="0"/>
        </c:title>
        <c:numFmt formatCode="General" sourceLinked="1"/>
        <c:majorTickMark val="out"/>
        <c:minorTickMark val="none"/>
        <c:tickLblPos val="nextTo"/>
        <c:crossAx val="154240128"/>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ka-GE" sz="1000" b="0"/>
              <a:t>ქვეყნის შიგნით მივლინებები მიმწვევი მხარის დაფინანსებით</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Sheet3!$C$2</c:f>
              <c:strCache>
                <c:ptCount val="1"/>
                <c:pt idx="0">
                  <c:v>2014</c:v>
                </c:pt>
              </c:strCache>
            </c:strRef>
          </c:tx>
          <c:invertIfNegative val="0"/>
          <c:cat>
            <c:strRef>
              <c:f>Sheet3!$B$3:$B$14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Sheet3!$C$3:$C$14</c:f>
              <c:numCache>
                <c:formatCode>General</c:formatCode>
                <c:ptCount val="12"/>
                <c:pt idx="0">
                  <c:v>10</c:v>
                </c:pt>
                <c:pt idx="1">
                  <c:v>1</c:v>
                </c:pt>
                <c:pt idx="2">
                  <c:v>0</c:v>
                </c:pt>
                <c:pt idx="3">
                  <c:v>0</c:v>
                </c:pt>
                <c:pt idx="4">
                  <c:v>2</c:v>
                </c:pt>
                <c:pt idx="5">
                  <c:v>0</c:v>
                </c:pt>
                <c:pt idx="6">
                  <c:v>2</c:v>
                </c:pt>
                <c:pt idx="7">
                  <c:v>0</c:v>
                </c:pt>
                <c:pt idx="8">
                  <c:v>0</c:v>
                </c:pt>
                <c:pt idx="9">
                  <c:v>0</c:v>
                </c:pt>
                <c:pt idx="10">
                  <c:v>1</c:v>
                </c:pt>
                <c:pt idx="11">
                  <c:v>1</c:v>
                </c:pt>
              </c:numCache>
            </c:numRef>
          </c:val>
        </c:ser>
        <c:ser>
          <c:idx val="1"/>
          <c:order val="1"/>
          <c:tx>
            <c:strRef>
              <c:f>Sheet3!$D$2</c:f>
              <c:strCache>
                <c:ptCount val="1"/>
                <c:pt idx="0">
                  <c:v>2015</c:v>
                </c:pt>
              </c:strCache>
            </c:strRef>
          </c:tx>
          <c:invertIfNegative val="0"/>
          <c:cat>
            <c:strRef>
              <c:f>Sheet3!$B$3:$B$14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Sheet3!$D$3:$D$14</c:f>
              <c:numCache>
                <c:formatCode>General</c:formatCode>
                <c:ptCount val="12"/>
                <c:pt idx="0">
                  <c:v>17</c:v>
                </c:pt>
                <c:pt idx="1">
                  <c:v>0</c:v>
                </c:pt>
                <c:pt idx="2">
                  <c:v>6</c:v>
                </c:pt>
                <c:pt idx="3">
                  <c:v>1</c:v>
                </c:pt>
                <c:pt idx="4">
                  <c:v>0</c:v>
                </c:pt>
                <c:pt idx="5">
                  <c:v>0</c:v>
                </c:pt>
                <c:pt idx="6">
                  <c:v>3</c:v>
                </c:pt>
                <c:pt idx="7">
                  <c:v>1</c:v>
                </c:pt>
                <c:pt idx="8">
                  <c:v>0</c:v>
                </c:pt>
                <c:pt idx="9">
                  <c:v>0</c:v>
                </c:pt>
                <c:pt idx="10">
                  <c:v>2</c:v>
                </c:pt>
                <c:pt idx="11">
                  <c:v>0</c:v>
                </c:pt>
              </c:numCache>
            </c:numRef>
          </c:val>
        </c:ser>
        <c:ser>
          <c:idx val="2"/>
          <c:order val="2"/>
          <c:tx>
            <c:strRef>
              <c:f>Sheet3!$E$2</c:f>
              <c:strCache>
                <c:ptCount val="1"/>
                <c:pt idx="0">
                  <c:v>2016 (6 თვე)</c:v>
                </c:pt>
              </c:strCache>
            </c:strRef>
          </c:tx>
          <c:invertIfNegative val="0"/>
          <c:cat>
            <c:strRef>
              <c:f>Sheet3!$B$3:$B$14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Sheet3!$E$3:$E$14</c:f>
              <c:numCache>
                <c:formatCode>General</c:formatCode>
                <c:ptCount val="12"/>
                <c:pt idx="0">
                  <c:v>7</c:v>
                </c:pt>
                <c:pt idx="1">
                  <c:v>2</c:v>
                </c:pt>
                <c:pt idx="2">
                  <c:v>6</c:v>
                </c:pt>
                <c:pt idx="3">
                  <c:v>0</c:v>
                </c:pt>
                <c:pt idx="4">
                  <c:v>1</c:v>
                </c:pt>
                <c:pt idx="5">
                  <c:v>0</c:v>
                </c:pt>
                <c:pt idx="6">
                  <c:v>1</c:v>
                </c:pt>
                <c:pt idx="7">
                  <c:v>0</c:v>
                </c:pt>
                <c:pt idx="8">
                  <c:v>0</c:v>
                </c:pt>
                <c:pt idx="9">
                  <c:v>0</c:v>
                </c:pt>
                <c:pt idx="10">
                  <c:v>1</c:v>
                </c:pt>
                <c:pt idx="11">
                  <c:v>0</c:v>
                </c:pt>
              </c:numCache>
            </c:numRef>
          </c:val>
        </c:ser>
        <c:dLbls>
          <c:showLegendKey val="0"/>
          <c:showVal val="0"/>
          <c:showCatName val="0"/>
          <c:showSerName val="0"/>
          <c:showPercent val="0"/>
          <c:showBubbleSize val="0"/>
        </c:dLbls>
        <c:gapWidth val="150"/>
        <c:shape val="box"/>
        <c:axId val="154268800"/>
        <c:axId val="154270336"/>
        <c:axId val="0"/>
      </c:bar3DChart>
      <c:catAx>
        <c:axId val="154268800"/>
        <c:scaling>
          <c:orientation val="minMax"/>
        </c:scaling>
        <c:delete val="0"/>
        <c:axPos val="b"/>
        <c:majorTickMark val="none"/>
        <c:minorTickMark val="none"/>
        <c:tickLblPos val="nextTo"/>
        <c:crossAx val="154270336"/>
        <c:crosses val="autoZero"/>
        <c:auto val="1"/>
        <c:lblAlgn val="ctr"/>
        <c:lblOffset val="100"/>
        <c:noMultiLvlLbl val="0"/>
      </c:catAx>
      <c:valAx>
        <c:axId val="154270336"/>
        <c:scaling>
          <c:orientation val="minMax"/>
        </c:scaling>
        <c:delete val="0"/>
        <c:axPos val="l"/>
        <c:majorGridlines/>
        <c:numFmt formatCode="General" sourceLinked="1"/>
        <c:majorTickMark val="none"/>
        <c:minorTickMark val="none"/>
        <c:tickLblPos val="nextTo"/>
        <c:crossAx val="154268800"/>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ka-GE" sz="1000" b="0" i="0" baseline="0">
                <a:effectLst/>
              </a:rPr>
              <a:t>მივლინებები ქვეყნის ფარგლებს გარეთ  მიმწვევი მხარის დაფინანსებით</a:t>
            </a:r>
            <a:endParaRPr lang="en-US" sz="1000" b="0">
              <a:effectLst/>
            </a:endParaRPr>
          </a:p>
        </c:rich>
      </c:tx>
      <c:layout>
        <c:manualLayout>
          <c:xMode val="edge"/>
          <c:yMode val="edge"/>
          <c:x val="0.10105584628008457"/>
          <c:y val="1.6745162362149076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588501087101415"/>
          <c:y val="0.11412752817662498"/>
          <c:w val="0.70148819781365701"/>
          <c:h val="0.56019360815192221"/>
        </c:manualLayout>
      </c:layout>
      <c:bar3DChart>
        <c:barDir val="col"/>
        <c:grouping val="clustered"/>
        <c:varyColors val="0"/>
        <c:ser>
          <c:idx val="0"/>
          <c:order val="0"/>
          <c:tx>
            <c:strRef>
              <c:f>Sheet3!$J$2</c:f>
              <c:strCache>
                <c:ptCount val="1"/>
                <c:pt idx="0">
                  <c:v>2014</c:v>
                </c:pt>
              </c:strCache>
            </c:strRef>
          </c:tx>
          <c:invertIfNegative val="0"/>
          <c:cat>
            <c:strRef>
              <c:f>Sheet3!$I$3:$I$14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Sheet3!$J$3:$J$14</c:f>
              <c:numCache>
                <c:formatCode>General</c:formatCode>
                <c:ptCount val="12"/>
                <c:pt idx="0">
                  <c:v>13</c:v>
                </c:pt>
                <c:pt idx="1">
                  <c:v>5</c:v>
                </c:pt>
                <c:pt idx="2">
                  <c:v>4</c:v>
                </c:pt>
                <c:pt idx="3">
                  <c:v>2</c:v>
                </c:pt>
                <c:pt idx="4">
                  <c:v>4</c:v>
                </c:pt>
                <c:pt idx="5">
                  <c:v>0</c:v>
                </c:pt>
                <c:pt idx="6">
                  <c:v>1</c:v>
                </c:pt>
                <c:pt idx="7">
                  <c:v>0</c:v>
                </c:pt>
                <c:pt idx="8">
                  <c:v>0</c:v>
                </c:pt>
                <c:pt idx="9">
                  <c:v>0</c:v>
                </c:pt>
                <c:pt idx="10">
                  <c:v>2</c:v>
                </c:pt>
                <c:pt idx="11">
                  <c:v>0</c:v>
                </c:pt>
              </c:numCache>
            </c:numRef>
          </c:val>
        </c:ser>
        <c:ser>
          <c:idx val="1"/>
          <c:order val="1"/>
          <c:tx>
            <c:strRef>
              <c:f>Sheet3!$K$2</c:f>
              <c:strCache>
                <c:ptCount val="1"/>
                <c:pt idx="0">
                  <c:v>2015</c:v>
                </c:pt>
              </c:strCache>
            </c:strRef>
          </c:tx>
          <c:invertIfNegative val="0"/>
          <c:cat>
            <c:strRef>
              <c:f>Sheet3!$I$3:$I$14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Sheet3!$K$3:$K$14</c:f>
              <c:numCache>
                <c:formatCode>General</c:formatCode>
                <c:ptCount val="12"/>
                <c:pt idx="0">
                  <c:v>25</c:v>
                </c:pt>
                <c:pt idx="1">
                  <c:v>6</c:v>
                </c:pt>
                <c:pt idx="2">
                  <c:v>18</c:v>
                </c:pt>
                <c:pt idx="3">
                  <c:v>1</c:v>
                </c:pt>
                <c:pt idx="4">
                  <c:v>6</c:v>
                </c:pt>
                <c:pt idx="5">
                  <c:v>0</c:v>
                </c:pt>
                <c:pt idx="6">
                  <c:v>1</c:v>
                </c:pt>
                <c:pt idx="7">
                  <c:v>0</c:v>
                </c:pt>
                <c:pt idx="8">
                  <c:v>0</c:v>
                </c:pt>
                <c:pt idx="9">
                  <c:v>0</c:v>
                </c:pt>
                <c:pt idx="10">
                  <c:v>1</c:v>
                </c:pt>
                <c:pt idx="11">
                  <c:v>1</c:v>
                </c:pt>
              </c:numCache>
            </c:numRef>
          </c:val>
        </c:ser>
        <c:ser>
          <c:idx val="2"/>
          <c:order val="2"/>
          <c:tx>
            <c:strRef>
              <c:f>Sheet3!$L$2</c:f>
              <c:strCache>
                <c:ptCount val="1"/>
                <c:pt idx="0">
                  <c:v>2016 (6 თვე)</c:v>
                </c:pt>
              </c:strCache>
            </c:strRef>
          </c:tx>
          <c:invertIfNegative val="0"/>
          <c:cat>
            <c:strRef>
              <c:f>Sheet3!$I$3:$I$14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Sheet3!$L$3:$L$14</c:f>
              <c:numCache>
                <c:formatCode>General</c:formatCode>
                <c:ptCount val="12"/>
                <c:pt idx="0">
                  <c:v>14</c:v>
                </c:pt>
                <c:pt idx="1">
                  <c:v>6</c:v>
                </c:pt>
                <c:pt idx="2">
                  <c:v>10</c:v>
                </c:pt>
                <c:pt idx="3">
                  <c:v>0</c:v>
                </c:pt>
                <c:pt idx="4">
                  <c:v>2</c:v>
                </c:pt>
                <c:pt idx="5">
                  <c:v>1</c:v>
                </c:pt>
                <c:pt idx="6">
                  <c:v>1</c:v>
                </c:pt>
                <c:pt idx="7">
                  <c:v>0</c:v>
                </c:pt>
                <c:pt idx="8">
                  <c:v>1</c:v>
                </c:pt>
                <c:pt idx="9">
                  <c:v>0</c:v>
                </c:pt>
                <c:pt idx="10">
                  <c:v>0</c:v>
                </c:pt>
                <c:pt idx="11">
                  <c:v>3</c:v>
                </c:pt>
              </c:numCache>
            </c:numRef>
          </c:val>
        </c:ser>
        <c:dLbls>
          <c:showLegendKey val="0"/>
          <c:showVal val="0"/>
          <c:showCatName val="0"/>
          <c:showSerName val="0"/>
          <c:showPercent val="0"/>
          <c:showBubbleSize val="0"/>
        </c:dLbls>
        <c:gapWidth val="150"/>
        <c:shape val="box"/>
        <c:axId val="154563328"/>
        <c:axId val="154564864"/>
        <c:axId val="0"/>
      </c:bar3DChart>
      <c:catAx>
        <c:axId val="154563328"/>
        <c:scaling>
          <c:orientation val="minMax"/>
        </c:scaling>
        <c:delete val="0"/>
        <c:axPos val="b"/>
        <c:majorTickMark val="out"/>
        <c:minorTickMark val="none"/>
        <c:tickLblPos val="nextTo"/>
        <c:crossAx val="154564864"/>
        <c:crosses val="autoZero"/>
        <c:auto val="1"/>
        <c:lblAlgn val="ctr"/>
        <c:lblOffset val="100"/>
        <c:noMultiLvlLbl val="0"/>
      </c:catAx>
      <c:valAx>
        <c:axId val="154564864"/>
        <c:scaling>
          <c:orientation val="minMax"/>
        </c:scaling>
        <c:delete val="0"/>
        <c:axPos val="l"/>
        <c:majorGridlines/>
        <c:title>
          <c:tx>
            <c:rich>
              <a:bodyPr rot="-5400000" vert="horz"/>
              <a:lstStyle/>
              <a:p>
                <a:pPr>
                  <a:defRPr b="0"/>
                </a:pPr>
                <a:r>
                  <a:rPr lang="ka-GE" b="0"/>
                  <a:t>მივლინებების რ-ბა</a:t>
                </a:r>
              </a:p>
            </c:rich>
          </c:tx>
          <c:overlay val="0"/>
        </c:title>
        <c:numFmt formatCode="General" sourceLinked="1"/>
        <c:majorTickMark val="out"/>
        <c:minorTickMark val="none"/>
        <c:tickLblPos val="nextTo"/>
        <c:crossAx val="154563328"/>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b="0" i="0" u="none" strike="noStrike" baseline="0">
                <a:effectLst/>
              </a:rPr>
              <a:t>მივლინებები</a:t>
            </a:r>
            <a:r>
              <a:rPr lang="ka-GE" sz="1800" b="0" i="0" u="none" strike="noStrike" baseline="0">
                <a:effectLst/>
              </a:rPr>
              <a:t> </a:t>
            </a:r>
            <a:r>
              <a:rPr lang="ka-GE" sz="1000" b="0"/>
              <a:t>ქვეყნის</a:t>
            </a:r>
            <a:r>
              <a:rPr lang="ka-GE" sz="1000" b="0" baseline="0"/>
              <a:t> შიგნით</a:t>
            </a:r>
            <a:r>
              <a:rPr lang="ka-GE" sz="1000" b="0"/>
              <a:t> </a:t>
            </a:r>
            <a:r>
              <a:rPr lang="ka-GE" sz="1000" b="0" i="0" u="none" strike="noStrike" baseline="0">
                <a:effectLst/>
              </a:rPr>
              <a:t>მონიტორინგისა და/ან ფუნქციონალური საქმიანობის მიზნით</a:t>
            </a:r>
            <a:endParaRPr lang="en-US" sz="1000" b="0"/>
          </a:p>
        </c:rich>
      </c:tx>
      <c:overlay val="0"/>
    </c:title>
    <c:autoTitleDeleted val="0"/>
    <c:plotArea>
      <c:layout/>
      <c:barChart>
        <c:barDir val="col"/>
        <c:grouping val="clustered"/>
        <c:varyColors val="0"/>
        <c:ser>
          <c:idx val="0"/>
          <c:order val="0"/>
          <c:tx>
            <c:strRef>
              <c:f>Sheet2!$C$2</c:f>
              <c:strCache>
                <c:ptCount val="1"/>
                <c:pt idx="0">
                  <c:v>2014</c:v>
                </c:pt>
              </c:strCache>
            </c:strRef>
          </c:t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cat>
            <c:strRef>
              <c:f>Sheet2!$B$3:$B$14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Sheet2!$C$3:$C$14</c:f>
              <c:numCache>
                <c:formatCode>General</c:formatCode>
                <c:ptCount val="12"/>
                <c:pt idx="0">
                  <c:v>2</c:v>
                </c:pt>
                <c:pt idx="1">
                  <c:v>38</c:v>
                </c:pt>
                <c:pt idx="2">
                  <c:v>11</c:v>
                </c:pt>
                <c:pt idx="3">
                  <c:v>64</c:v>
                </c:pt>
                <c:pt idx="4">
                  <c:v>36</c:v>
                </c:pt>
                <c:pt idx="5">
                  <c:v>0</c:v>
                </c:pt>
                <c:pt idx="6">
                  <c:v>13</c:v>
                </c:pt>
                <c:pt idx="7">
                  <c:v>29</c:v>
                </c:pt>
                <c:pt idx="8">
                  <c:v>1</c:v>
                </c:pt>
                <c:pt idx="9">
                  <c:v>5</c:v>
                </c:pt>
                <c:pt idx="10">
                  <c:v>0</c:v>
                </c:pt>
                <c:pt idx="11">
                  <c:v>0</c:v>
                </c:pt>
              </c:numCache>
            </c:numRef>
          </c:val>
        </c:ser>
        <c:ser>
          <c:idx val="1"/>
          <c:order val="1"/>
          <c:tx>
            <c:strRef>
              <c:f>Sheet2!$D$2</c:f>
              <c:strCache>
                <c:ptCount val="1"/>
                <c:pt idx="0">
                  <c:v>2015</c:v>
                </c:pt>
              </c:strCache>
            </c:strRef>
          </c:tx>
          <c:invertIfNegative val="0"/>
          <c:cat>
            <c:strRef>
              <c:f>Sheet2!$B$3:$B$14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Sheet2!$D$3:$D$14</c:f>
              <c:numCache>
                <c:formatCode>General</c:formatCode>
                <c:ptCount val="12"/>
                <c:pt idx="0">
                  <c:v>15</c:v>
                </c:pt>
                <c:pt idx="1">
                  <c:v>59</c:v>
                </c:pt>
                <c:pt idx="2">
                  <c:v>8</c:v>
                </c:pt>
                <c:pt idx="3">
                  <c:v>47</c:v>
                </c:pt>
                <c:pt idx="4">
                  <c:v>24</c:v>
                </c:pt>
                <c:pt idx="5">
                  <c:v>0</c:v>
                </c:pt>
                <c:pt idx="6">
                  <c:v>8</c:v>
                </c:pt>
                <c:pt idx="7">
                  <c:v>41</c:v>
                </c:pt>
                <c:pt idx="8">
                  <c:v>0</c:v>
                </c:pt>
                <c:pt idx="9">
                  <c:v>8</c:v>
                </c:pt>
                <c:pt idx="10">
                  <c:v>0</c:v>
                </c:pt>
                <c:pt idx="11">
                  <c:v>0</c:v>
                </c:pt>
              </c:numCache>
            </c:numRef>
          </c:val>
        </c:ser>
        <c:ser>
          <c:idx val="2"/>
          <c:order val="2"/>
          <c:tx>
            <c:strRef>
              <c:f>Sheet2!$E$2</c:f>
              <c:strCache>
                <c:ptCount val="1"/>
                <c:pt idx="0">
                  <c:v>2016 (6 თვე)</c:v>
                </c:pt>
              </c:strCache>
            </c:strRef>
          </c:tx>
          <c:invertIfNegative val="0"/>
          <c:cat>
            <c:strRef>
              <c:f>Sheet2!$B$3:$B$14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Sheet2!$E$3:$E$14</c:f>
              <c:numCache>
                <c:formatCode>General</c:formatCode>
                <c:ptCount val="12"/>
                <c:pt idx="0">
                  <c:v>8</c:v>
                </c:pt>
                <c:pt idx="1">
                  <c:v>22</c:v>
                </c:pt>
                <c:pt idx="2">
                  <c:v>11</c:v>
                </c:pt>
                <c:pt idx="3">
                  <c:v>18</c:v>
                </c:pt>
                <c:pt idx="4">
                  <c:v>17</c:v>
                </c:pt>
                <c:pt idx="5">
                  <c:v>56</c:v>
                </c:pt>
                <c:pt idx="6">
                  <c:v>4</c:v>
                </c:pt>
                <c:pt idx="7">
                  <c:v>53</c:v>
                </c:pt>
                <c:pt idx="8">
                  <c:v>0</c:v>
                </c:pt>
                <c:pt idx="9">
                  <c:v>0</c:v>
                </c:pt>
                <c:pt idx="10">
                  <c:v>0</c:v>
                </c:pt>
                <c:pt idx="11">
                  <c:v>0</c:v>
                </c:pt>
              </c:numCache>
            </c:numRef>
          </c:val>
        </c:ser>
        <c:dLbls>
          <c:showLegendKey val="0"/>
          <c:showVal val="0"/>
          <c:showCatName val="0"/>
          <c:showSerName val="0"/>
          <c:showPercent val="0"/>
          <c:showBubbleSize val="0"/>
        </c:dLbls>
        <c:gapWidth val="150"/>
        <c:axId val="154591616"/>
        <c:axId val="154593152"/>
      </c:barChart>
      <c:catAx>
        <c:axId val="154591616"/>
        <c:scaling>
          <c:orientation val="minMax"/>
        </c:scaling>
        <c:delete val="0"/>
        <c:axPos val="b"/>
        <c:numFmt formatCode="General" sourceLinked="0"/>
        <c:majorTickMark val="none"/>
        <c:minorTickMark val="none"/>
        <c:tickLblPos val="nextTo"/>
        <c:crossAx val="154593152"/>
        <c:crosses val="autoZero"/>
        <c:auto val="1"/>
        <c:lblAlgn val="ctr"/>
        <c:lblOffset val="100"/>
        <c:noMultiLvlLbl val="0"/>
      </c:catAx>
      <c:valAx>
        <c:axId val="154593152"/>
        <c:scaling>
          <c:orientation val="minMax"/>
        </c:scaling>
        <c:delete val="0"/>
        <c:axPos val="l"/>
        <c:majorGridlines/>
        <c:numFmt formatCode="General" sourceLinked="1"/>
        <c:majorTickMark val="none"/>
        <c:minorTickMark val="none"/>
        <c:tickLblPos val="nextTo"/>
        <c:crossAx val="154591616"/>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cap="all" spc="50" baseline="0">
                <a:solidFill>
                  <a:sysClr val="windowText" lastClr="000000"/>
                </a:solidFill>
                <a:latin typeface="+mn-lt"/>
                <a:ea typeface="+mn-ea"/>
                <a:cs typeface="+mn-cs"/>
              </a:defRPr>
            </a:pPr>
            <a:r>
              <a:rPr lang="ka-GE" sz="1000" b="0"/>
              <a:t>მივლინებები ქვეყნის ფარგლებს გარეთ შეხვედრაში/ღონისძიებაში მონაწილეობის მიზნით </a:t>
            </a:r>
            <a:endParaRPr lang="en-US" sz="1000" b="0"/>
          </a:p>
          <a:p>
            <a:pPr algn="ctr" rtl="0">
              <a:defRPr sz="1000" b="0" i="0" u="none" strike="noStrike" kern="1200" cap="all" spc="50" baseline="0">
                <a:solidFill>
                  <a:sysClr val="windowText" lastClr="000000"/>
                </a:solidFill>
                <a:latin typeface="+mn-lt"/>
                <a:ea typeface="+mn-ea"/>
                <a:cs typeface="+mn-cs"/>
              </a:defRPr>
            </a:pPr>
            <a:r>
              <a:rPr lang="ka-GE" sz="1000" b="0"/>
              <a: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421915231379762E-2"/>
          <c:y val="0.19432888597258677"/>
          <c:w val="0.78439497355716581"/>
          <c:h val="0.46235746573344999"/>
        </c:manualLayout>
      </c:layout>
      <c:bar3DChart>
        <c:barDir val="col"/>
        <c:grouping val="clustered"/>
        <c:varyColors val="0"/>
        <c:ser>
          <c:idx val="0"/>
          <c:order val="0"/>
          <c:tx>
            <c:strRef>
              <c:f>Sheet2!$AC$2</c:f>
              <c:strCache>
                <c:ptCount val="1"/>
                <c:pt idx="0">
                  <c:v>2014წ.</c:v>
                </c:pt>
              </c:strCache>
            </c:strRef>
          </c:tx>
          <c:spPr>
            <a:gradFill>
              <a:gsLst>
                <a:gs pos="100000">
                  <a:schemeClr val="accent1">
                    <a:alpha val="0"/>
                  </a:schemeClr>
                </a:gs>
                <a:gs pos="50000">
                  <a:schemeClr val="accent1"/>
                </a:gs>
              </a:gsLst>
              <a:lin ang="5400000" scaled="0"/>
            </a:gradFill>
            <a:ln>
              <a:noFill/>
            </a:ln>
            <a:effectLst/>
            <a:sp3d/>
          </c:spPr>
          <c:invertIfNegative val="0"/>
          <c:cat>
            <c:strRef>
              <c:f>Sheet2!$AB$3:$AB$14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Sheet2!$AC$3:$AC$14</c:f>
              <c:numCache>
                <c:formatCode>General</c:formatCode>
                <c:ptCount val="12"/>
                <c:pt idx="0">
                  <c:v>8</c:v>
                </c:pt>
                <c:pt idx="1">
                  <c:v>3</c:v>
                </c:pt>
                <c:pt idx="2">
                  <c:v>2</c:v>
                </c:pt>
                <c:pt idx="3">
                  <c:v>2</c:v>
                </c:pt>
                <c:pt idx="4">
                  <c:v>3</c:v>
                </c:pt>
                <c:pt idx="5">
                  <c:v>0</c:v>
                </c:pt>
                <c:pt idx="6">
                  <c:v>1</c:v>
                </c:pt>
                <c:pt idx="7">
                  <c:v>0</c:v>
                </c:pt>
                <c:pt idx="8">
                  <c:v>0</c:v>
                </c:pt>
                <c:pt idx="9">
                  <c:v>0</c:v>
                </c:pt>
                <c:pt idx="10">
                  <c:v>2</c:v>
                </c:pt>
                <c:pt idx="11">
                  <c:v>1</c:v>
                </c:pt>
              </c:numCache>
            </c:numRef>
          </c:val>
        </c:ser>
        <c:ser>
          <c:idx val="1"/>
          <c:order val="1"/>
          <c:tx>
            <c:strRef>
              <c:f>Sheet2!$AD$2</c:f>
              <c:strCache>
                <c:ptCount val="1"/>
                <c:pt idx="0">
                  <c:v>2015წ. </c:v>
                </c:pt>
              </c:strCache>
            </c:strRef>
          </c:tx>
          <c:spPr>
            <a:gradFill>
              <a:gsLst>
                <a:gs pos="100000">
                  <a:schemeClr val="accent2">
                    <a:alpha val="0"/>
                  </a:schemeClr>
                </a:gs>
                <a:gs pos="50000">
                  <a:schemeClr val="accent2"/>
                </a:gs>
              </a:gsLst>
              <a:lin ang="5400000" scaled="0"/>
            </a:gradFill>
            <a:ln>
              <a:noFill/>
            </a:ln>
            <a:effectLst/>
            <a:sp3d/>
          </c:spPr>
          <c:invertIfNegative val="0"/>
          <c:cat>
            <c:strRef>
              <c:f>Sheet2!$AB$3:$AB$14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Sheet2!$AD$3:$AD$14</c:f>
              <c:numCache>
                <c:formatCode>General</c:formatCode>
                <c:ptCount val="12"/>
                <c:pt idx="0">
                  <c:v>18</c:v>
                </c:pt>
                <c:pt idx="1">
                  <c:v>9</c:v>
                </c:pt>
                <c:pt idx="2">
                  <c:v>15</c:v>
                </c:pt>
                <c:pt idx="3">
                  <c:v>3</c:v>
                </c:pt>
                <c:pt idx="4">
                  <c:v>6</c:v>
                </c:pt>
                <c:pt idx="5">
                  <c:v>0</c:v>
                </c:pt>
                <c:pt idx="6">
                  <c:v>1</c:v>
                </c:pt>
                <c:pt idx="7">
                  <c:v>0</c:v>
                </c:pt>
                <c:pt idx="8">
                  <c:v>1</c:v>
                </c:pt>
                <c:pt idx="9">
                  <c:v>0</c:v>
                </c:pt>
                <c:pt idx="10">
                  <c:v>2</c:v>
                </c:pt>
                <c:pt idx="11">
                  <c:v>1</c:v>
                </c:pt>
              </c:numCache>
            </c:numRef>
          </c:val>
        </c:ser>
        <c:ser>
          <c:idx val="2"/>
          <c:order val="2"/>
          <c:tx>
            <c:strRef>
              <c:f>Sheet2!$AE$2</c:f>
              <c:strCache>
                <c:ptCount val="1"/>
                <c:pt idx="0">
                  <c:v>2016წ.  6 თვე</c:v>
                </c:pt>
              </c:strCache>
            </c:strRef>
          </c:tx>
          <c:spPr>
            <a:gradFill>
              <a:gsLst>
                <a:gs pos="100000">
                  <a:schemeClr val="accent3">
                    <a:alpha val="0"/>
                  </a:schemeClr>
                </a:gs>
                <a:gs pos="50000">
                  <a:schemeClr val="accent3"/>
                </a:gs>
              </a:gsLst>
              <a:lin ang="5400000" scaled="0"/>
            </a:gradFill>
            <a:ln>
              <a:noFill/>
            </a:ln>
            <a:effectLst/>
            <a:sp3d/>
          </c:spPr>
          <c:invertIfNegative val="0"/>
          <c:cat>
            <c:strRef>
              <c:f>Sheet2!$AB$3:$AB$14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Sheet2!$AE$3:$AE$14</c:f>
              <c:numCache>
                <c:formatCode>General</c:formatCode>
                <c:ptCount val="12"/>
                <c:pt idx="0">
                  <c:v>11</c:v>
                </c:pt>
                <c:pt idx="1">
                  <c:v>5</c:v>
                </c:pt>
                <c:pt idx="2">
                  <c:v>9</c:v>
                </c:pt>
                <c:pt idx="3">
                  <c:v>0</c:v>
                </c:pt>
                <c:pt idx="4">
                  <c:v>3</c:v>
                </c:pt>
                <c:pt idx="5">
                  <c:v>0</c:v>
                </c:pt>
                <c:pt idx="6">
                  <c:v>1</c:v>
                </c:pt>
                <c:pt idx="7">
                  <c:v>0</c:v>
                </c:pt>
                <c:pt idx="8">
                  <c:v>2</c:v>
                </c:pt>
                <c:pt idx="9">
                  <c:v>0</c:v>
                </c:pt>
                <c:pt idx="10">
                  <c:v>0</c:v>
                </c:pt>
                <c:pt idx="11">
                  <c:v>2</c:v>
                </c:pt>
              </c:numCache>
            </c:numRef>
          </c:val>
        </c:ser>
        <c:dLbls>
          <c:showLegendKey val="0"/>
          <c:showVal val="0"/>
          <c:showCatName val="0"/>
          <c:showSerName val="0"/>
          <c:showPercent val="0"/>
          <c:showBubbleSize val="0"/>
        </c:dLbls>
        <c:gapWidth val="150"/>
        <c:gapDepth val="0"/>
        <c:shape val="box"/>
        <c:axId val="153788416"/>
        <c:axId val="153789952"/>
        <c:axId val="0"/>
      </c:bar3DChart>
      <c:catAx>
        <c:axId val="15378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3789952"/>
        <c:crosses val="autoZero"/>
        <c:auto val="1"/>
        <c:lblAlgn val="ctr"/>
        <c:lblOffset val="100"/>
        <c:noMultiLvlLbl val="0"/>
      </c:catAx>
      <c:valAx>
        <c:axId val="15378995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ka-GE"/>
                  <a:t>მივლინებების</a:t>
                </a:r>
                <a:r>
                  <a:rPr lang="ka-GE" baseline="0"/>
                  <a:t> </a:t>
                </a:r>
                <a:r>
                  <a:rPr lang="ka-GE"/>
                  <a:t> რ-ბა</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3788416"/>
        <c:crosses val="autoZero"/>
        <c:crossBetween val="between"/>
      </c:valAx>
      <c:spPr>
        <a:noFill/>
        <a:ln>
          <a:noFill/>
        </a:ln>
        <a:effectLst/>
      </c:spPr>
    </c:plotArea>
    <c:legend>
      <c:legendPos val="b"/>
      <c:layout>
        <c:manualLayout>
          <c:xMode val="edge"/>
          <c:yMode val="edge"/>
          <c:x val="0.85908637242713082"/>
          <c:y val="0.20891149023038783"/>
          <c:w val="0.13889856993788305"/>
          <c:h val="0.3651625838436862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Sharadze</dc:creator>
  <cp:lastModifiedBy>kdzimistarishvili</cp:lastModifiedBy>
  <cp:revision>2</cp:revision>
  <dcterms:created xsi:type="dcterms:W3CDTF">2016-08-31T05:52:00Z</dcterms:created>
  <dcterms:modified xsi:type="dcterms:W3CDTF">2016-08-31T05:52:00Z</dcterms:modified>
</cp:coreProperties>
</file>